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9831E11" w14:textId="0EF14776" w:rsidR="00E47FE3" w:rsidRPr="0030550E" w:rsidRDefault="00266B64">
      <w:pPr>
        <w:jc w:val="center"/>
        <w:rPr>
          <w:rFonts w:ascii="Times New Roman" w:hAnsi="Times New Roman" w:cs="Times New Roman"/>
          <w:sz w:val="24"/>
          <w:szCs w:val="24"/>
        </w:rPr>
      </w:pPr>
      <w:bookmarkStart w:id="0" w:name="_GoBack"/>
      <w:bookmarkEnd w:id="0"/>
      <w:r w:rsidRPr="0030550E">
        <w:rPr>
          <w:rFonts w:ascii="Times New Roman" w:hAnsi="Times New Roman" w:cs="Times New Roman"/>
          <w:b/>
          <w:sz w:val="24"/>
          <w:szCs w:val="24"/>
        </w:rPr>
        <w:t xml:space="preserve">Instructional </w:t>
      </w:r>
      <w:r w:rsidR="00911A61" w:rsidRPr="0030550E">
        <w:rPr>
          <w:rFonts w:ascii="Times New Roman" w:hAnsi="Times New Roman" w:cs="Times New Roman"/>
          <w:b/>
          <w:sz w:val="24"/>
          <w:szCs w:val="24"/>
        </w:rPr>
        <w:t>Guide</w:t>
      </w:r>
      <w:r w:rsidRPr="0030550E">
        <w:rPr>
          <w:rFonts w:ascii="Times New Roman" w:hAnsi="Times New Roman" w:cs="Times New Roman"/>
          <w:b/>
          <w:sz w:val="24"/>
          <w:szCs w:val="24"/>
        </w:rPr>
        <w:t xml:space="preserve">: </w:t>
      </w:r>
      <w:r w:rsidR="0088045F">
        <w:rPr>
          <w:rFonts w:ascii="Times New Roman" w:hAnsi="Times New Roman" w:cs="Times New Roman"/>
          <w:b/>
          <w:sz w:val="24"/>
          <w:szCs w:val="24"/>
        </w:rPr>
        <w:t>General Safe</w:t>
      </w:r>
      <w:r w:rsidR="00911A61" w:rsidRPr="0030550E">
        <w:rPr>
          <w:rFonts w:ascii="Times New Roman" w:hAnsi="Times New Roman" w:cs="Times New Roman"/>
          <w:b/>
          <w:sz w:val="24"/>
          <w:szCs w:val="24"/>
        </w:rPr>
        <w:t xml:space="preserve"> Driving</w:t>
      </w:r>
      <w:r w:rsidRPr="0030550E">
        <w:rPr>
          <w:rFonts w:ascii="Times New Roman" w:hAnsi="Times New Roman" w:cs="Times New Roman"/>
          <w:b/>
          <w:sz w:val="24"/>
          <w:szCs w:val="24"/>
        </w:rPr>
        <w:t xml:space="preserve"> Module</w:t>
      </w:r>
    </w:p>
    <w:p w14:paraId="7395E991" w14:textId="177F4D6F" w:rsidR="0088045F" w:rsidRDefault="00222DB4" w:rsidP="0088045F">
      <w:r w:rsidRPr="0030550E">
        <w:rPr>
          <w:rFonts w:ascii="Times New Roman" w:hAnsi="Times New Roman" w:cs="Times New Roman"/>
          <w:sz w:val="24"/>
          <w:szCs w:val="24"/>
        </w:rPr>
        <w:t xml:space="preserve">This guide provides </w:t>
      </w:r>
      <w:r w:rsidRPr="0088045F">
        <w:rPr>
          <w:rFonts w:ascii="Times New Roman" w:hAnsi="Times New Roman" w:cs="Times New Roman"/>
          <w:sz w:val="24"/>
          <w:szCs w:val="24"/>
        </w:rPr>
        <w:t xml:space="preserve">useful information related to the Clear Roads </w:t>
      </w:r>
      <w:r w:rsidR="0088045F" w:rsidRPr="0088045F">
        <w:rPr>
          <w:rFonts w:ascii="Times New Roman" w:hAnsi="Times New Roman" w:cs="Times New Roman"/>
          <w:sz w:val="24"/>
          <w:szCs w:val="24"/>
        </w:rPr>
        <w:t xml:space="preserve">General Safe Driving Practices </w:t>
      </w:r>
      <w:r w:rsidRPr="0088045F">
        <w:rPr>
          <w:rFonts w:ascii="Times New Roman" w:hAnsi="Times New Roman" w:cs="Times New Roman"/>
          <w:sz w:val="24"/>
          <w:szCs w:val="24"/>
        </w:rPr>
        <w:t xml:space="preserve">for Snowplow </w:t>
      </w:r>
      <w:r w:rsidR="000B4B75">
        <w:rPr>
          <w:rFonts w:ascii="Times New Roman" w:hAnsi="Times New Roman" w:cs="Times New Roman"/>
          <w:sz w:val="24"/>
          <w:szCs w:val="24"/>
        </w:rPr>
        <w:t>O</w:t>
      </w:r>
      <w:r w:rsidRPr="0088045F">
        <w:rPr>
          <w:rFonts w:ascii="Times New Roman" w:hAnsi="Times New Roman" w:cs="Times New Roman"/>
          <w:sz w:val="24"/>
          <w:szCs w:val="24"/>
        </w:rPr>
        <w:t xml:space="preserve">perators. </w:t>
      </w:r>
      <w:r w:rsidR="0088045F" w:rsidRPr="0088045F">
        <w:rPr>
          <w:rFonts w:ascii="Times New Roman" w:hAnsi="Times New Roman" w:cs="Times New Roman"/>
          <w:sz w:val="24"/>
          <w:szCs w:val="24"/>
        </w:rPr>
        <w:t>The focus of the safe driving training modules will be general safe driving practices the operator can use to prevent crashes often caused by the snowplow operator. Three of the common crash types are relevant to this training: fixed object strikes, run-off-road, and backing crashes.</w:t>
      </w:r>
      <w:r w:rsidR="0088045F">
        <w:t xml:space="preserve"> </w:t>
      </w:r>
    </w:p>
    <w:p w14:paraId="7C99D7AF" w14:textId="0F823990" w:rsidR="00911A61" w:rsidRPr="0030550E" w:rsidRDefault="00222DB4">
      <w:pPr>
        <w:rPr>
          <w:rFonts w:ascii="Times New Roman" w:hAnsi="Times New Roman" w:cs="Times New Roman"/>
          <w:sz w:val="24"/>
          <w:szCs w:val="24"/>
        </w:rPr>
      </w:pPr>
      <w:r w:rsidRPr="0030550E">
        <w:rPr>
          <w:rFonts w:ascii="Times New Roman" w:hAnsi="Times New Roman" w:cs="Times New Roman"/>
          <w:sz w:val="24"/>
          <w:szCs w:val="24"/>
        </w:rPr>
        <w:t xml:space="preserve">This training module is intended for all snowplow operators and should be completed in less than 2 hours. This module </w:t>
      </w:r>
      <w:r w:rsidR="00306262" w:rsidRPr="0030550E">
        <w:rPr>
          <w:rFonts w:ascii="Times New Roman" w:hAnsi="Times New Roman" w:cs="Times New Roman"/>
          <w:sz w:val="24"/>
          <w:szCs w:val="24"/>
        </w:rPr>
        <w:t>discusses four major topics:</w:t>
      </w:r>
    </w:p>
    <w:p w14:paraId="126893B6" w14:textId="383D79AC" w:rsidR="00306262" w:rsidRPr="0030550E" w:rsidRDefault="0088045F" w:rsidP="0030626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Hazard identification</w:t>
      </w:r>
    </w:p>
    <w:p w14:paraId="027A9887" w14:textId="2D0BCD55" w:rsidR="00306262" w:rsidRPr="0030550E" w:rsidRDefault="0088045F" w:rsidP="0030626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Safe backing</w:t>
      </w:r>
    </w:p>
    <w:p w14:paraId="342C594C" w14:textId="0020219D" w:rsidR="00306262" w:rsidRPr="0030550E" w:rsidRDefault="0088045F" w:rsidP="0030626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Limiting driver distractions</w:t>
      </w:r>
    </w:p>
    <w:p w14:paraId="0CEDA547" w14:textId="780D9B29" w:rsidR="00306262" w:rsidRPr="0030550E" w:rsidRDefault="0088045F" w:rsidP="0030626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Driver fatigue management </w:t>
      </w:r>
    </w:p>
    <w:p w14:paraId="74752B45" w14:textId="067EAB90" w:rsidR="00222DB4" w:rsidRPr="0030550E" w:rsidRDefault="00222DB4">
      <w:pPr>
        <w:rPr>
          <w:rFonts w:ascii="Times New Roman" w:hAnsi="Times New Roman" w:cs="Times New Roman"/>
          <w:b/>
          <w:bCs/>
          <w:sz w:val="24"/>
          <w:szCs w:val="24"/>
        </w:rPr>
      </w:pPr>
      <w:r w:rsidRPr="0030550E">
        <w:rPr>
          <w:rFonts w:ascii="Times New Roman" w:hAnsi="Times New Roman" w:cs="Times New Roman"/>
          <w:b/>
          <w:bCs/>
          <w:sz w:val="24"/>
          <w:szCs w:val="24"/>
        </w:rPr>
        <w:t>Training Objectives</w:t>
      </w:r>
    </w:p>
    <w:p w14:paraId="44886165" w14:textId="09AEAA32" w:rsidR="00222DB4" w:rsidRPr="0030550E" w:rsidRDefault="00306262">
      <w:pPr>
        <w:rPr>
          <w:rFonts w:ascii="Times New Roman" w:hAnsi="Times New Roman" w:cs="Times New Roman"/>
          <w:sz w:val="24"/>
          <w:szCs w:val="24"/>
        </w:rPr>
      </w:pPr>
      <w:r w:rsidRPr="0030550E">
        <w:rPr>
          <w:rFonts w:ascii="Times New Roman" w:hAnsi="Times New Roman" w:cs="Times New Roman"/>
          <w:sz w:val="24"/>
          <w:szCs w:val="24"/>
        </w:rPr>
        <w:t>After completing this module, snowplow operators will be able to:</w:t>
      </w:r>
    </w:p>
    <w:p w14:paraId="0CC3F8BD" w14:textId="53D11E22"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 xml:space="preserve">Identify </w:t>
      </w:r>
      <w:r w:rsidR="00EF04B2">
        <w:rPr>
          <w:rFonts w:ascii="Times New Roman" w:hAnsi="Times New Roman" w:cs="Times New Roman"/>
          <w:sz w:val="24"/>
          <w:szCs w:val="24"/>
        </w:rPr>
        <w:t xml:space="preserve">common fixed object hazards. </w:t>
      </w:r>
    </w:p>
    <w:p w14:paraId="0F7B126D" w14:textId="159AE70D" w:rsidR="00306262" w:rsidRPr="0030550E" w:rsidRDefault="00306262" w:rsidP="00306262">
      <w:pPr>
        <w:pStyle w:val="ListParagraph"/>
        <w:numPr>
          <w:ilvl w:val="0"/>
          <w:numId w:val="8"/>
        </w:numPr>
        <w:rPr>
          <w:rFonts w:ascii="Times New Roman" w:hAnsi="Times New Roman" w:cs="Times New Roman"/>
          <w:sz w:val="24"/>
          <w:szCs w:val="24"/>
        </w:rPr>
      </w:pPr>
      <w:r w:rsidRPr="0030550E">
        <w:rPr>
          <w:rFonts w:ascii="Times New Roman" w:hAnsi="Times New Roman" w:cs="Times New Roman"/>
          <w:sz w:val="24"/>
          <w:szCs w:val="24"/>
        </w:rPr>
        <w:t xml:space="preserve">Recognize </w:t>
      </w:r>
      <w:r w:rsidR="00EF04B2">
        <w:rPr>
          <w:rFonts w:ascii="Times New Roman" w:hAnsi="Times New Roman" w:cs="Times New Roman"/>
          <w:sz w:val="24"/>
          <w:szCs w:val="24"/>
        </w:rPr>
        <w:t xml:space="preserve">visual scanning practices to help identify fixed object hazards. </w:t>
      </w:r>
    </w:p>
    <w:p w14:paraId="7FCCF2B8" w14:textId="69CCAF54"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Understand tips to identify and respond to hidden hazards.</w:t>
      </w:r>
    </w:p>
    <w:p w14:paraId="1E9A7FFF" w14:textId="415BC483"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Describe strategies to prevent fixed object strikes. </w:t>
      </w:r>
    </w:p>
    <w:p w14:paraId="1B797671" w14:textId="77162892"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Define G.O.A.L.</w:t>
      </w:r>
    </w:p>
    <w:p w14:paraId="383E63A8" w14:textId="34D5127A"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Describe safe backing procedures.</w:t>
      </w:r>
    </w:p>
    <w:p w14:paraId="2E7262DD" w14:textId="76BA1B6E"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Identify alternatives to backing up. </w:t>
      </w:r>
    </w:p>
    <w:p w14:paraId="3384B09E" w14:textId="4D3B5AF1"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Define distracted driving. </w:t>
      </w:r>
    </w:p>
    <w:p w14:paraId="6E913BE4" w14:textId="521DB439"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Identify different types of distractions. </w:t>
      </w:r>
    </w:p>
    <w:p w14:paraId="1BD5DB4A" w14:textId="4304AC6B"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Describe tips to avoid distracted driving. </w:t>
      </w:r>
    </w:p>
    <w:p w14:paraId="732C45A8" w14:textId="1D633EEF"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Define fatigue. </w:t>
      </w:r>
    </w:p>
    <w:p w14:paraId="25A55BF9" w14:textId="16F485AF" w:rsidR="0030626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Understand factors that cause driver fatigue. </w:t>
      </w:r>
    </w:p>
    <w:p w14:paraId="3F199B3F" w14:textId="269F5472" w:rsidR="00306262"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Identify signs of fatigue.</w:t>
      </w:r>
    </w:p>
    <w:p w14:paraId="08F080BE" w14:textId="6CEBB9B0" w:rsidR="00EF04B2"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Self-assess fatigue levels. </w:t>
      </w:r>
    </w:p>
    <w:p w14:paraId="2A3F88DA" w14:textId="3FF49FB2" w:rsidR="00EF04B2" w:rsidRPr="0030550E" w:rsidRDefault="00EF04B2" w:rsidP="0030626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Identify fatigue countermeasures. </w:t>
      </w:r>
    </w:p>
    <w:p w14:paraId="7D8B6800" w14:textId="7694BE59" w:rsidR="003C4A85" w:rsidRPr="0030550E" w:rsidRDefault="003C4A85" w:rsidP="003C4A85">
      <w:pPr>
        <w:rPr>
          <w:rFonts w:ascii="Times New Roman" w:hAnsi="Times New Roman" w:cs="Times New Roman"/>
          <w:b/>
          <w:sz w:val="24"/>
          <w:szCs w:val="24"/>
        </w:rPr>
      </w:pPr>
      <w:r w:rsidRPr="00EF6709">
        <w:rPr>
          <w:rFonts w:ascii="Times New Roman" w:hAnsi="Times New Roman" w:cs="Times New Roman"/>
          <w:b/>
          <w:sz w:val="24"/>
          <w:szCs w:val="24"/>
        </w:rPr>
        <w:t>Format</w:t>
      </w:r>
    </w:p>
    <w:p w14:paraId="02A9E755" w14:textId="15BEC4D8" w:rsidR="0028640F" w:rsidRPr="0030550E" w:rsidRDefault="00306262" w:rsidP="003C4A85">
      <w:pPr>
        <w:rPr>
          <w:rFonts w:ascii="Times New Roman" w:hAnsi="Times New Roman" w:cs="Times New Roman"/>
          <w:bCs/>
          <w:sz w:val="24"/>
          <w:szCs w:val="24"/>
        </w:rPr>
      </w:pPr>
      <w:r w:rsidRPr="0030550E">
        <w:rPr>
          <w:rFonts w:ascii="Times New Roman" w:hAnsi="Times New Roman" w:cs="Times New Roman"/>
          <w:bCs/>
          <w:sz w:val="24"/>
          <w:szCs w:val="24"/>
        </w:rPr>
        <w:t xml:space="preserve">This module is separated into </w:t>
      </w:r>
      <w:r w:rsidR="00D70732">
        <w:rPr>
          <w:rFonts w:ascii="Times New Roman" w:hAnsi="Times New Roman" w:cs="Times New Roman"/>
          <w:bCs/>
          <w:sz w:val="24"/>
          <w:szCs w:val="24"/>
        </w:rPr>
        <w:t>four</w:t>
      </w:r>
      <w:r w:rsidRPr="0030550E">
        <w:rPr>
          <w:rFonts w:ascii="Times New Roman" w:hAnsi="Times New Roman" w:cs="Times New Roman"/>
          <w:bCs/>
          <w:sz w:val="24"/>
          <w:szCs w:val="24"/>
        </w:rPr>
        <w:t xml:space="preserve"> </w:t>
      </w:r>
      <w:r w:rsidR="0028640F" w:rsidRPr="0030550E">
        <w:rPr>
          <w:rFonts w:ascii="Times New Roman" w:hAnsi="Times New Roman" w:cs="Times New Roman"/>
          <w:bCs/>
          <w:sz w:val="24"/>
          <w:szCs w:val="24"/>
        </w:rPr>
        <w:t xml:space="preserve">sections: </w:t>
      </w:r>
      <w:r w:rsidR="00D70732">
        <w:rPr>
          <w:rFonts w:ascii="Times New Roman" w:hAnsi="Times New Roman" w:cs="Times New Roman"/>
          <w:bCs/>
          <w:sz w:val="24"/>
          <w:szCs w:val="24"/>
        </w:rPr>
        <w:t xml:space="preserve">hazard identification, safe backing, distracted driving, and fatigue management. </w:t>
      </w:r>
      <w:r w:rsidR="0028640F" w:rsidRPr="0030550E">
        <w:rPr>
          <w:rFonts w:ascii="Times New Roman" w:hAnsi="Times New Roman" w:cs="Times New Roman"/>
          <w:bCs/>
          <w:sz w:val="24"/>
          <w:szCs w:val="24"/>
        </w:rPr>
        <w:t xml:space="preserve">Included in the notes section of each slide is a suggested narration. The suggested narration can be used by the training facilitator word-for-word or can be modified.  </w:t>
      </w:r>
    </w:p>
    <w:p w14:paraId="43575EB5" w14:textId="3C8DDCD5" w:rsidR="00306262" w:rsidRPr="0030550E" w:rsidRDefault="0028640F" w:rsidP="003C4A85">
      <w:pPr>
        <w:rPr>
          <w:rFonts w:ascii="Times New Roman" w:hAnsi="Times New Roman" w:cs="Times New Roman"/>
          <w:bCs/>
          <w:sz w:val="24"/>
          <w:szCs w:val="24"/>
        </w:rPr>
      </w:pPr>
      <w:r w:rsidRPr="0030550E">
        <w:rPr>
          <w:rFonts w:ascii="Times New Roman" w:hAnsi="Times New Roman" w:cs="Times New Roman"/>
          <w:bCs/>
          <w:sz w:val="24"/>
          <w:szCs w:val="24"/>
        </w:rPr>
        <w:lastRenderedPageBreak/>
        <w:t xml:space="preserve">There are brief check-on-learning breaks throughout the module. These questions break the content into small sections and help the operators remember important information. </w:t>
      </w:r>
    </w:p>
    <w:p w14:paraId="6E33B409" w14:textId="7218DEA8" w:rsidR="00E47FE3" w:rsidRPr="0030550E" w:rsidRDefault="0028640F" w:rsidP="003C4A85">
      <w:pPr>
        <w:rPr>
          <w:rFonts w:ascii="Times New Roman" w:hAnsi="Times New Roman" w:cs="Times New Roman"/>
          <w:sz w:val="24"/>
          <w:szCs w:val="24"/>
        </w:rPr>
      </w:pPr>
      <w:r w:rsidRPr="0030550E">
        <w:rPr>
          <w:rFonts w:ascii="Times New Roman" w:hAnsi="Times New Roman" w:cs="Times New Roman"/>
          <w:sz w:val="24"/>
          <w:szCs w:val="24"/>
        </w:rPr>
        <w:t xml:space="preserve">Finally, facilitators can add </w:t>
      </w:r>
      <w:r w:rsidR="00AB3B2C" w:rsidRPr="0030550E">
        <w:rPr>
          <w:rFonts w:ascii="Times New Roman" w:hAnsi="Times New Roman" w:cs="Times New Roman"/>
          <w:sz w:val="24"/>
          <w:szCs w:val="24"/>
        </w:rPr>
        <w:t xml:space="preserve">agency-specific guidance or policies where appropriate throughout the module. </w:t>
      </w:r>
    </w:p>
    <w:p w14:paraId="508EB275" w14:textId="77777777" w:rsidR="00E47FE3" w:rsidRPr="0030550E" w:rsidRDefault="00266B64">
      <w:pPr>
        <w:rPr>
          <w:rFonts w:ascii="Times New Roman" w:hAnsi="Times New Roman" w:cs="Times New Roman"/>
          <w:sz w:val="24"/>
          <w:szCs w:val="24"/>
        </w:rPr>
      </w:pPr>
      <w:r w:rsidRPr="0030550E">
        <w:rPr>
          <w:rFonts w:ascii="Times New Roman" w:hAnsi="Times New Roman" w:cs="Times New Roman"/>
          <w:b/>
          <w:sz w:val="24"/>
          <w:szCs w:val="24"/>
        </w:rPr>
        <w:t>Slide Summary</w:t>
      </w:r>
    </w:p>
    <w:p w14:paraId="0D610FA5" w14:textId="2AF26884" w:rsidR="00E47FE3" w:rsidRPr="0030550E" w:rsidRDefault="00AB3B2C" w:rsidP="00AB3B2C">
      <w:pPr>
        <w:rPr>
          <w:rFonts w:ascii="Times New Roman" w:hAnsi="Times New Roman" w:cs="Times New Roman"/>
          <w:sz w:val="24"/>
          <w:szCs w:val="24"/>
        </w:rPr>
      </w:pPr>
      <w:r w:rsidRPr="0030550E">
        <w:rPr>
          <w:rFonts w:ascii="Times New Roman" w:hAnsi="Times New Roman" w:cs="Times New Roman"/>
          <w:sz w:val="24"/>
          <w:szCs w:val="24"/>
        </w:rPr>
        <w:t xml:space="preserve">This module contains </w:t>
      </w:r>
      <w:r w:rsidR="00D70732">
        <w:rPr>
          <w:rFonts w:ascii="Times New Roman" w:hAnsi="Times New Roman" w:cs="Times New Roman"/>
          <w:sz w:val="24"/>
          <w:szCs w:val="24"/>
        </w:rPr>
        <w:t>70</w:t>
      </w:r>
      <w:r w:rsidRPr="0030550E">
        <w:rPr>
          <w:rFonts w:ascii="Times New Roman" w:hAnsi="Times New Roman" w:cs="Times New Roman"/>
          <w:sz w:val="24"/>
          <w:szCs w:val="24"/>
        </w:rPr>
        <w:t xml:space="preserve"> slides. </w:t>
      </w:r>
      <w:r w:rsidRPr="0030550E">
        <w:rPr>
          <w:rFonts w:ascii="Times New Roman" w:hAnsi="Times New Roman" w:cs="Times New Roman"/>
          <w:sz w:val="24"/>
          <w:szCs w:val="24"/>
        </w:rPr>
        <w:fldChar w:fldCharType="begin"/>
      </w:r>
      <w:r w:rsidRPr="0030550E">
        <w:rPr>
          <w:rFonts w:ascii="Times New Roman" w:hAnsi="Times New Roman" w:cs="Times New Roman"/>
          <w:sz w:val="24"/>
          <w:szCs w:val="24"/>
        </w:rPr>
        <w:instrText xml:space="preserve"> REF _Ref36466292 \h  \* MERGEFORMAT </w:instrText>
      </w:r>
      <w:r w:rsidRPr="0030550E">
        <w:rPr>
          <w:rFonts w:ascii="Times New Roman" w:hAnsi="Times New Roman" w:cs="Times New Roman"/>
          <w:sz w:val="24"/>
          <w:szCs w:val="24"/>
        </w:rPr>
      </w:r>
      <w:r w:rsidRPr="0030550E">
        <w:rPr>
          <w:rFonts w:ascii="Times New Roman" w:hAnsi="Times New Roman" w:cs="Times New Roman"/>
          <w:sz w:val="24"/>
          <w:szCs w:val="24"/>
        </w:rPr>
        <w:fldChar w:fldCharType="separate"/>
      </w:r>
      <w:r w:rsidRPr="0030550E">
        <w:rPr>
          <w:rFonts w:ascii="Times New Roman" w:hAnsi="Times New Roman" w:cs="Times New Roman"/>
          <w:b/>
          <w:bCs/>
          <w:i/>
          <w:iCs/>
          <w:color w:val="auto"/>
          <w:sz w:val="24"/>
          <w:szCs w:val="24"/>
        </w:rPr>
        <w:t xml:space="preserve">Table </w:t>
      </w:r>
      <w:r w:rsidRPr="0030550E">
        <w:rPr>
          <w:rFonts w:ascii="Times New Roman" w:hAnsi="Times New Roman" w:cs="Times New Roman"/>
          <w:b/>
          <w:bCs/>
          <w:i/>
          <w:iCs/>
          <w:noProof/>
          <w:color w:val="auto"/>
          <w:sz w:val="24"/>
          <w:szCs w:val="24"/>
        </w:rPr>
        <w:t>1</w:t>
      </w:r>
      <w:r w:rsidRPr="0030550E">
        <w:rPr>
          <w:rFonts w:ascii="Times New Roman" w:hAnsi="Times New Roman" w:cs="Times New Roman"/>
          <w:sz w:val="24"/>
          <w:szCs w:val="24"/>
        </w:rPr>
        <w:fldChar w:fldCharType="end"/>
      </w:r>
      <w:r w:rsidRPr="0030550E">
        <w:rPr>
          <w:rFonts w:ascii="Times New Roman" w:hAnsi="Times New Roman" w:cs="Times New Roman"/>
          <w:sz w:val="24"/>
          <w:szCs w:val="24"/>
        </w:rPr>
        <w:t xml:space="preserve"> provide an overview of the slides. </w:t>
      </w:r>
    </w:p>
    <w:p w14:paraId="63FAD3EC" w14:textId="698A81C6" w:rsidR="00AB3B2C" w:rsidRPr="0030550E" w:rsidRDefault="00AB3B2C" w:rsidP="00AB3B2C">
      <w:pPr>
        <w:pStyle w:val="Caption"/>
        <w:jc w:val="center"/>
        <w:rPr>
          <w:rFonts w:ascii="Times New Roman" w:hAnsi="Times New Roman" w:cs="Times New Roman"/>
          <w:b/>
          <w:bCs/>
          <w:i w:val="0"/>
          <w:iCs w:val="0"/>
          <w:color w:val="auto"/>
          <w:sz w:val="24"/>
          <w:szCs w:val="24"/>
        </w:rPr>
      </w:pPr>
      <w:bookmarkStart w:id="1" w:name="_Ref36466292"/>
      <w:r w:rsidRPr="0030550E">
        <w:rPr>
          <w:rFonts w:ascii="Times New Roman" w:hAnsi="Times New Roman" w:cs="Times New Roman"/>
          <w:b/>
          <w:bCs/>
          <w:i w:val="0"/>
          <w:iCs w:val="0"/>
          <w:color w:val="auto"/>
          <w:sz w:val="24"/>
          <w:szCs w:val="24"/>
        </w:rPr>
        <w:t xml:space="preserve">Table </w:t>
      </w:r>
      <w:r w:rsidRPr="0030550E">
        <w:rPr>
          <w:rFonts w:ascii="Times New Roman" w:hAnsi="Times New Roman" w:cs="Times New Roman"/>
          <w:b/>
          <w:bCs/>
          <w:i w:val="0"/>
          <w:iCs w:val="0"/>
          <w:color w:val="auto"/>
          <w:sz w:val="24"/>
          <w:szCs w:val="24"/>
        </w:rPr>
        <w:fldChar w:fldCharType="begin"/>
      </w:r>
      <w:r w:rsidRPr="0030550E">
        <w:rPr>
          <w:rFonts w:ascii="Times New Roman" w:hAnsi="Times New Roman" w:cs="Times New Roman"/>
          <w:b/>
          <w:bCs/>
          <w:i w:val="0"/>
          <w:iCs w:val="0"/>
          <w:color w:val="auto"/>
          <w:sz w:val="24"/>
          <w:szCs w:val="24"/>
        </w:rPr>
        <w:instrText xml:space="preserve"> SEQ Table \* ARABIC </w:instrText>
      </w:r>
      <w:r w:rsidRPr="0030550E">
        <w:rPr>
          <w:rFonts w:ascii="Times New Roman" w:hAnsi="Times New Roman" w:cs="Times New Roman"/>
          <w:b/>
          <w:bCs/>
          <w:i w:val="0"/>
          <w:iCs w:val="0"/>
          <w:color w:val="auto"/>
          <w:sz w:val="24"/>
          <w:szCs w:val="24"/>
        </w:rPr>
        <w:fldChar w:fldCharType="separate"/>
      </w:r>
      <w:r w:rsidRPr="0030550E">
        <w:rPr>
          <w:rFonts w:ascii="Times New Roman" w:hAnsi="Times New Roman" w:cs="Times New Roman"/>
          <w:b/>
          <w:bCs/>
          <w:i w:val="0"/>
          <w:iCs w:val="0"/>
          <w:noProof/>
          <w:color w:val="auto"/>
          <w:sz w:val="24"/>
          <w:szCs w:val="24"/>
        </w:rPr>
        <w:t>1</w:t>
      </w:r>
      <w:r w:rsidRPr="0030550E">
        <w:rPr>
          <w:rFonts w:ascii="Times New Roman" w:hAnsi="Times New Roman" w:cs="Times New Roman"/>
          <w:b/>
          <w:bCs/>
          <w:i w:val="0"/>
          <w:iCs w:val="0"/>
          <w:color w:val="auto"/>
          <w:sz w:val="24"/>
          <w:szCs w:val="24"/>
        </w:rPr>
        <w:fldChar w:fldCharType="end"/>
      </w:r>
      <w:bookmarkEnd w:id="1"/>
      <w:r w:rsidRPr="0030550E">
        <w:rPr>
          <w:rFonts w:ascii="Times New Roman" w:hAnsi="Times New Roman" w:cs="Times New Roman"/>
          <w:b/>
          <w:bCs/>
          <w:i w:val="0"/>
          <w:iCs w:val="0"/>
          <w:color w:val="auto"/>
          <w:sz w:val="24"/>
          <w:szCs w:val="24"/>
        </w:rPr>
        <w:t>. Slide Descriptions</w:t>
      </w:r>
    </w:p>
    <w:tbl>
      <w:tblPr>
        <w:tblStyle w:val="1"/>
        <w:tblW w:w="94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8"/>
        <w:gridCol w:w="2700"/>
        <w:gridCol w:w="5762"/>
      </w:tblGrid>
      <w:tr w:rsidR="00E47FE3" w:rsidRPr="0030550E" w14:paraId="332BCEC7" w14:textId="77777777" w:rsidTr="00AB3B2C">
        <w:tc>
          <w:tcPr>
            <w:tcW w:w="1008" w:type="dxa"/>
          </w:tcPr>
          <w:p w14:paraId="5FA1D7F3" w14:textId="77777777"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b/>
                <w:sz w:val="24"/>
                <w:szCs w:val="24"/>
              </w:rPr>
              <w:t xml:space="preserve">Slide </w:t>
            </w:r>
          </w:p>
        </w:tc>
        <w:tc>
          <w:tcPr>
            <w:tcW w:w="2700" w:type="dxa"/>
          </w:tcPr>
          <w:p w14:paraId="5EE66928" w14:textId="77777777"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b/>
                <w:sz w:val="24"/>
                <w:szCs w:val="24"/>
              </w:rPr>
              <w:t>Content Topic</w:t>
            </w:r>
          </w:p>
        </w:tc>
        <w:tc>
          <w:tcPr>
            <w:tcW w:w="5762" w:type="dxa"/>
          </w:tcPr>
          <w:p w14:paraId="485D023E" w14:textId="5EE4C8C9"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b/>
                <w:sz w:val="24"/>
                <w:szCs w:val="24"/>
              </w:rPr>
              <w:t>Content Description</w:t>
            </w:r>
          </w:p>
        </w:tc>
      </w:tr>
      <w:tr w:rsidR="00E47FE3" w:rsidRPr="0030550E" w14:paraId="5D0D46DF" w14:textId="77777777" w:rsidTr="00AB3B2C">
        <w:tc>
          <w:tcPr>
            <w:tcW w:w="1008" w:type="dxa"/>
          </w:tcPr>
          <w:p w14:paraId="32A8825C" w14:textId="25DDDF27"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sz w:val="24"/>
                <w:szCs w:val="24"/>
              </w:rPr>
              <w:t>1-</w:t>
            </w:r>
            <w:r w:rsidR="00AB3B2C" w:rsidRPr="0030550E">
              <w:rPr>
                <w:rFonts w:ascii="Times New Roman" w:hAnsi="Times New Roman" w:cs="Times New Roman"/>
                <w:sz w:val="24"/>
                <w:szCs w:val="24"/>
              </w:rPr>
              <w:t>6</w:t>
            </w:r>
          </w:p>
        </w:tc>
        <w:tc>
          <w:tcPr>
            <w:tcW w:w="2700" w:type="dxa"/>
          </w:tcPr>
          <w:p w14:paraId="059DC3A4" w14:textId="45A09638" w:rsidR="00E47FE3" w:rsidRPr="0030550E" w:rsidRDefault="00266B64">
            <w:pPr>
              <w:ind w:hanging="18"/>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Introduction </w:t>
            </w:r>
            <w:r w:rsidR="00AB3B2C" w:rsidRPr="0030550E">
              <w:rPr>
                <w:rFonts w:ascii="Times New Roman" w:hAnsi="Times New Roman" w:cs="Times New Roman"/>
                <w:sz w:val="24"/>
                <w:szCs w:val="24"/>
              </w:rPr>
              <w:t>to the modul</w:t>
            </w:r>
            <w:r w:rsidR="00EB03A7">
              <w:rPr>
                <w:rFonts w:ascii="Times New Roman" w:hAnsi="Times New Roman" w:cs="Times New Roman"/>
                <w:sz w:val="24"/>
                <w:szCs w:val="24"/>
              </w:rPr>
              <w:t>e</w:t>
            </w:r>
          </w:p>
        </w:tc>
        <w:tc>
          <w:tcPr>
            <w:tcW w:w="5762" w:type="dxa"/>
          </w:tcPr>
          <w:p w14:paraId="1067113F" w14:textId="37181AA1" w:rsidR="00E47FE3" w:rsidRPr="0030550E" w:rsidRDefault="00AB3B2C">
            <w:pPr>
              <w:ind w:left="-18"/>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The first six slides provide a summary of the training, the training objectives, and an overview of snowplow crashes where </w:t>
            </w:r>
            <w:r w:rsidR="00D70732">
              <w:rPr>
                <w:rFonts w:ascii="Times New Roman" w:hAnsi="Times New Roman" w:cs="Times New Roman"/>
                <w:sz w:val="24"/>
                <w:szCs w:val="24"/>
              </w:rPr>
              <w:t xml:space="preserve">the snowplow struck another vehicle or object. </w:t>
            </w:r>
            <w:r w:rsidRPr="0030550E">
              <w:rPr>
                <w:rFonts w:ascii="Times New Roman" w:hAnsi="Times New Roman" w:cs="Times New Roman"/>
                <w:sz w:val="24"/>
                <w:szCs w:val="24"/>
              </w:rPr>
              <w:t xml:space="preserve"> </w:t>
            </w:r>
          </w:p>
        </w:tc>
      </w:tr>
      <w:tr w:rsidR="00E47FE3" w:rsidRPr="0030550E" w14:paraId="661A5EF6" w14:textId="77777777" w:rsidTr="00AB3B2C">
        <w:tc>
          <w:tcPr>
            <w:tcW w:w="1008" w:type="dxa"/>
          </w:tcPr>
          <w:p w14:paraId="6164C090" w14:textId="1198DCA8"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7-2</w:t>
            </w:r>
            <w:r w:rsidR="00D70732">
              <w:rPr>
                <w:rFonts w:ascii="Times New Roman" w:hAnsi="Times New Roman" w:cs="Times New Roman"/>
                <w:sz w:val="24"/>
                <w:szCs w:val="24"/>
              </w:rPr>
              <w:t>2</w:t>
            </w:r>
          </w:p>
        </w:tc>
        <w:tc>
          <w:tcPr>
            <w:tcW w:w="2700" w:type="dxa"/>
          </w:tcPr>
          <w:p w14:paraId="713C2F33" w14:textId="0BC3A0A5" w:rsidR="00E47FE3" w:rsidRPr="0030550E" w:rsidRDefault="00D70732">
            <w:pPr>
              <w:spacing w:after="200" w:line="276" w:lineRule="auto"/>
              <w:contextualSpacing w:val="0"/>
              <w:rPr>
                <w:rFonts w:ascii="Times New Roman" w:hAnsi="Times New Roman" w:cs="Times New Roman"/>
                <w:sz w:val="24"/>
                <w:szCs w:val="24"/>
              </w:rPr>
            </w:pPr>
            <w:r>
              <w:rPr>
                <w:rFonts w:ascii="Times New Roman" w:hAnsi="Times New Roman" w:cs="Times New Roman"/>
                <w:sz w:val="24"/>
                <w:szCs w:val="24"/>
              </w:rPr>
              <w:t>Hazard identification</w:t>
            </w:r>
            <w:r w:rsidR="00AB3B2C" w:rsidRPr="0030550E">
              <w:rPr>
                <w:rFonts w:ascii="Times New Roman" w:hAnsi="Times New Roman" w:cs="Times New Roman"/>
                <w:sz w:val="24"/>
                <w:szCs w:val="24"/>
              </w:rPr>
              <w:t xml:space="preserve"> </w:t>
            </w:r>
          </w:p>
        </w:tc>
        <w:tc>
          <w:tcPr>
            <w:tcW w:w="5762" w:type="dxa"/>
          </w:tcPr>
          <w:p w14:paraId="2CEB9E08" w14:textId="57D3919F" w:rsidR="00E47FE3" w:rsidRPr="0030550E" w:rsidRDefault="00AB3B2C">
            <w:pPr>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This section of the module provides information and strategies to </w:t>
            </w:r>
            <w:r w:rsidR="00D70732">
              <w:rPr>
                <w:rFonts w:ascii="Times New Roman" w:hAnsi="Times New Roman" w:cs="Times New Roman"/>
                <w:sz w:val="24"/>
                <w:szCs w:val="24"/>
              </w:rPr>
              <w:t xml:space="preserve">identify and respond to fixed object hazards </w:t>
            </w:r>
            <w:r w:rsidRPr="0030550E">
              <w:rPr>
                <w:rFonts w:ascii="Times New Roman" w:hAnsi="Times New Roman" w:cs="Times New Roman"/>
                <w:sz w:val="24"/>
                <w:szCs w:val="24"/>
              </w:rPr>
              <w:t xml:space="preserve"> </w:t>
            </w:r>
            <w:r w:rsidR="00266B64" w:rsidRPr="0030550E">
              <w:rPr>
                <w:rFonts w:ascii="Times New Roman" w:hAnsi="Times New Roman" w:cs="Times New Roman"/>
                <w:sz w:val="24"/>
                <w:szCs w:val="24"/>
              </w:rPr>
              <w:t xml:space="preserve"> </w:t>
            </w:r>
          </w:p>
        </w:tc>
      </w:tr>
      <w:tr w:rsidR="00E47FE3" w:rsidRPr="0030550E" w14:paraId="6998BC37" w14:textId="77777777" w:rsidTr="00AB3B2C">
        <w:tc>
          <w:tcPr>
            <w:tcW w:w="1008" w:type="dxa"/>
          </w:tcPr>
          <w:p w14:paraId="1CB9FD34" w14:textId="1C4EC2DC" w:rsidR="00E47FE3" w:rsidRPr="0030550E" w:rsidRDefault="00EB03A7">
            <w:pPr>
              <w:contextualSpacing w:val="0"/>
              <w:rPr>
                <w:rFonts w:ascii="Times New Roman" w:hAnsi="Times New Roman" w:cs="Times New Roman"/>
                <w:sz w:val="24"/>
                <w:szCs w:val="24"/>
              </w:rPr>
            </w:pPr>
            <w:r>
              <w:rPr>
                <w:rFonts w:ascii="Times New Roman" w:hAnsi="Times New Roman" w:cs="Times New Roman"/>
                <w:sz w:val="24"/>
                <w:szCs w:val="24"/>
              </w:rPr>
              <w:t>8</w:t>
            </w:r>
            <w:r w:rsidR="00AB3B2C" w:rsidRPr="0030550E">
              <w:rPr>
                <w:rFonts w:ascii="Times New Roman" w:hAnsi="Times New Roman" w:cs="Times New Roman"/>
                <w:sz w:val="24"/>
                <w:szCs w:val="24"/>
              </w:rPr>
              <w:t>-1</w:t>
            </w:r>
            <w:r>
              <w:rPr>
                <w:rFonts w:ascii="Times New Roman" w:hAnsi="Times New Roman" w:cs="Times New Roman"/>
                <w:sz w:val="24"/>
                <w:szCs w:val="24"/>
              </w:rPr>
              <w:t>0</w:t>
            </w:r>
          </w:p>
        </w:tc>
        <w:tc>
          <w:tcPr>
            <w:tcW w:w="2700" w:type="dxa"/>
          </w:tcPr>
          <w:p w14:paraId="263374B5" w14:textId="54DD1CE1" w:rsidR="00E47FE3" w:rsidRPr="0030550E" w:rsidRDefault="00F64C9A">
            <w:pPr>
              <w:spacing w:after="200" w:line="276" w:lineRule="auto"/>
              <w:contextualSpacing w:val="0"/>
              <w:rPr>
                <w:rFonts w:ascii="Times New Roman" w:hAnsi="Times New Roman" w:cs="Times New Roman"/>
                <w:sz w:val="24"/>
                <w:szCs w:val="24"/>
              </w:rPr>
            </w:pPr>
            <w:r>
              <w:rPr>
                <w:rFonts w:ascii="Times New Roman" w:hAnsi="Times New Roman" w:cs="Times New Roman"/>
                <w:sz w:val="24"/>
                <w:szCs w:val="24"/>
              </w:rPr>
              <w:t>Strategies to identify hazardous fixed objects</w:t>
            </w:r>
          </w:p>
        </w:tc>
        <w:tc>
          <w:tcPr>
            <w:tcW w:w="5762" w:type="dxa"/>
          </w:tcPr>
          <w:p w14:paraId="1F10FBCD" w14:textId="51F5379A" w:rsidR="00E47FE3" w:rsidRPr="0030550E" w:rsidRDefault="00266B64">
            <w:pPr>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 </w:t>
            </w:r>
            <w:r w:rsidR="00AB3B2C" w:rsidRPr="0030550E">
              <w:rPr>
                <w:rFonts w:ascii="Times New Roman" w:hAnsi="Times New Roman" w:cs="Times New Roman"/>
                <w:sz w:val="24"/>
                <w:szCs w:val="24"/>
              </w:rPr>
              <w:t xml:space="preserve">These two slides discuss the process of scanning the environment for hazards and provides recommendations for improved scanning. </w:t>
            </w:r>
          </w:p>
        </w:tc>
      </w:tr>
      <w:tr w:rsidR="00EB03A7" w:rsidRPr="0030550E" w14:paraId="6DFC30F0" w14:textId="77777777" w:rsidTr="00AB3B2C">
        <w:tc>
          <w:tcPr>
            <w:tcW w:w="1008" w:type="dxa"/>
          </w:tcPr>
          <w:p w14:paraId="56A5B0CF" w14:textId="1C657B61"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11</w:t>
            </w:r>
          </w:p>
        </w:tc>
        <w:tc>
          <w:tcPr>
            <w:tcW w:w="2700" w:type="dxa"/>
          </w:tcPr>
          <w:p w14:paraId="2D7CCA18" w14:textId="514E29FF" w:rsidR="00EB03A7" w:rsidRDefault="00EB03A7" w:rsidP="00EB03A7">
            <w:pPr>
              <w:rPr>
                <w:rFonts w:ascii="Times New Roman" w:hAnsi="Times New Roman" w:cs="Times New Roman"/>
                <w:sz w:val="24"/>
                <w:szCs w:val="24"/>
              </w:rPr>
            </w:pPr>
            <w:r>
              <w:rPr>
                <w:rFonts w:ascii="Times New Roman" w:hAnsi="Times New Roman" w:cs="Times New Roman"/>
                <w:sz w:val="24"/>
                <w:szCs w:val="24"/>
              </w:rPr>
              <w:t>Simulation related to fixed object hazard</w:t>
            </w:r>
          </w:p>
        </w:tc>
        <w:tc>
          <w:tcPr>
            <w:tcW w:w="5762" w:type="dxa"/>
          </w:tcPr>
          <w:p w14:paraId="2761CCD8" w14:textId="3EAE025D" w:rsidR="00EB03A7" w:rsidRPr="0030550E" w:rsidRDefault="00EB03A7" w:rsidP="00EB03A7">
            <w:pPr>
              <w:rPr>
                <w:rFonts w:ascii="Times New Roman" w:hAnsi="Times New Roman" w:cs="Times New Roman"/>
                <w:sz w:val="24"/>
                <w:szCs w:val="24"/>
              </w:rPr>
            </w:pPr>
            <w:r w:rsidRPr="0030550E">
              <w:rPr>
                <w:rFonts w:ascii="Times New Roman" w:hAnsi="Times New Roman" w:cs="Times New Roman"/>
                <w:sz w:val="24"/>
                <w:szCs w:val="24"/>
              </w:rPr>
              <w:t xml:space="preserve">A simulation showing </w:t>
            </w:r>
            <w:r>
              <w:rPr>
                <w:rFonts w:ascii="Times New Roman" w:hAnsi="Times New Roman" w:cs="Times New Roman"/>
                <w:sz w:val="24"/>
                <w:szCs w:val="24"/>
              </w:rPr>
              <w:t xml:space="preserve">a crash related to a fixed object. Although the simulation does not show an actual crash with a fixed object, the sideswipe crash is caused by poor visual scanning and late identification of the fixed object. This video can be shown twice. During the first viewing, simply review the simulation. During the second viewing, ask operators to identify strategies to prevent this crash from occurring. </w:t>
            </w:r>
          </w:p>
        </w:tc>
      </w:tr>
      <w:tr w:rsidR="00EB03A7" w:rsidRPr="0030550E" w14:paraId="46F3E681" w14:textId="77777777" w:rsidTr="00AB3B2C">
        <w:tc>
          <w:tcPr>
            <w:tcW w:w="1008" w:type="dxa"/>
          </w:tcPr>
          <w:p w14:paraId="23797488" w14:textId="29081D2F" w:rsidR="00EB03A7" w:rsidRPr="0030550E" w:rsidRDefault="00EB03A7" w:rsidP="00EB03A7">
            <w:pPr>
              <w:contextualSpacing w:val="0"/>
              <w:rPr>
                <w:rFonts w:ascii="Times New Roman" w:hAnsi="Times New Roman" w:cs="Times New Roman"/>
                <w:sz w:val="24"/>
                <w:szCs w:val="24"/>
              </w:rPr>
            </w:pPr>
            <w:r w:rsidRPr="0030550E">
              <w:rPr>
                <w:rFonts w:ascii="Times New Roman" w:hAnsi="Times New Roman" w:cs="Times New Roman"/>
                <w:sz w:val="24"/>
                <w:szCs w:val="24"/>
              </w:rPr>
              <w:t>1</w:t>
            </w:r>
            <w:r>
              <w:rPr>
                <w:rFonts w:ascii="Times New Roman" w:hAnsi="Times New Roman" w:cs="Times New Roman"/>
                <w:sz w:val="24"/>
                <w:szCs w:val="24"/>
              </w:rPr>
              <w:t>2</w:t>
            </w:r>
            <w:r w:rsidRPr="0030550E">
              <w:rPr>
                <w:rFonts w:ascii="Times New Roman" w:hAnsi="Times New Roman" w:cs="Times New Roman"/>
                <w:sz w:val="24"/>
                <w:szCs w:val="24"/>
              </w:rPr>
              <w:t>-1</w:t>
            </w:r>
            <w:r>
              <w:rPr>
                <w:rFonts w:ascii="Times New Roman" w:hAnsi="Times New Roman" w:cs="Times New Roman"/>
                <w:sz w:val="24"/>
                <w:szCs w:val="24"/>
              </w:rPr>
              <w:t>3</w:t>
            </w:r>
          </w:p>
          <w:p w14:paraId="3250F17B" w14:textId="631529C7" w:rsidR="00EB03A7" w:rsidRPr="0030550E" w:rsidRDefault="00EB03A7" w:rsidP="00EB03A7">
            <w:pPr>
              <w:contextualSpacing w:val="0"/>
              <w:rPr>
                <w:rFonts w:ascii="Times New Roman" w:hAnsi="Times New Roman" w:cs="Times New Roman"/>
                <w:sz w:val="24"/>
                <w:szCs w:val="24"/>
              </w:rPr>
            </w:pPr>
            <w:r>
              <w:rPr>
                <w:rFonts w:ascii="Times New Roman" w:hAnsi="Times New Roman" w:cs="Times New Roman"/>
                <w:sz w:val="24"/>
                <w:szCs w:val="24"/>
              </w:rPr>
              <w:t>17</w:t>
            </w:r>
            <w:r w:rsidRPr="0030550E">
              <w:rPr>
                <w:rFonts w:ascii="Times New Roman" w:hAnsi="Times New Roman" w:cs="Times New Roman"/>
                <w:sz w:val="24"/>
                <w:szCs w:val="24"/>
              </w:rPr>
              <w:t>-</w:t>
            </w:r>
            <w:r>
              <w:rPr>
                <w:rFonts w:ascii="Times New Roman" w:hAnsi="Times New Roman" w:cs="Times New Roman"/>
                <w:sz w:val="24"/>
                <w:szCs w:val="24"/>
              </w:rPr>
              <w:t>18</w:t>
            </w:r>
          </w:p>
          <w:p w14:paraId="742C5248" w14:textId="33EC0ACF" w:rsidR="00EB03A7" w:rsidRDefault="00EB03A7" w:rsidP="00EB03A7">
            <w:pPr>
              <w:contextualSpacing w:val="0"/>
              <w:rPr>
                <w:rFonts w:ascii="Times New Roman" w:hAnsi="Times New Roman" w:cs="Times New Roman"/>
                <w:sz w:val="24"/>
                <w:szCs w:val="24"/>
              </w:rPr>
            </w:pPr>
            <w:r w:rsidRPr="0030550E">
              <w:rPr>
                <w:rFonts w:ascii="Times New Roman" w:hAnsi="Times New Roman" w:cs="Times New Roman"/>
                <w:sz w:val="24"/>
                <w:szCs w:val="24"/>
              </w:rPr>
              <w:t>2</w:t>
            </w:r>
            <w:r>
              <w:rPr>
                <w:rFonts w:ascii="Times New Roman" w:hAnsi="Times New Roman" w:cs="Times New Roman"/>
                <w:sz w:val="24"/>
                <w:szCs w:val="24"/>
              </w:rPr>
              <w:t>6</w:t>
            </w:r>
            <w:r w:rsidRPr="0030550E">
              <w:rPr>
                <w:rFonts w:ascii="Times New Roman" w:hAnsi="Times New Roman" w:cs="Times New Roman"/>
                <w:sz w:val="24"/>
                <w:szCs w:val="24"/>
              </w:rPr>
              <w:t>-</w:t>
            </w:r>
            <w:r>
              <w:rPr>
                <w:rFonts w:ascii="Times New Roman" w:hAnsi="Times New Roman" w:cs="Times New Roman"/>
                <w:sz w:val="24"/>
                <w:szCs w:val="24"/>
              </w:rPr>
              <w:t>27</w:t>
            </w:r>
            <w:r w:rsidRPr="0030550E">
              <w:rPr>
                <w:rFonts w:ascii="Times New Roman" w:hAnsi="Times New Roman" w:cs="Times New Roman"/>
                <w:sz w:val="24"/>
                <w:szCs w:val="24"/>
              </w:rPr>
              <w:t xml:space="preserve"> 3</w:t>
            </w:r>
            <w:r>
              <w:rPr>
                <w:rFonts w:ascii="Times New Roman" w:hAnsi="Times New Roman" w:cs="Times New Roman"/>
                <w:sz w:val="24"/>
                <w:szCs w:val="24"/>
              </w:rPr>
              <w:t>3</w:t>
            </w:r>
            <w:r w:rsidRPr="0030550E">
              <w:rPr>
                <w:rFonts w:ascii="Times New Roman" w:hAnsi="Times New Roman" w:cs="Times New Roman"/>
                <w:sz w:val="24"/>
                <w:szCs w:val="24"/>
              </w:rPr>
              <w:t>-3</w:t>
            </w:r>
            <w:r>
              <w:rPr>
                <w:rFonts w:ascii="Times New Roman" w:hAnsi="Times New Roman" w:cs="Times New Roman"/>
                <w:sz w:val="24"/>
                <w:szCs w:val="24"/>
              </w:rPr>
              <w:t>4</w:t>
            </w:r>
            <w:r w:rsidRPr="0030550E">
              <w:rPr>
                <w:rFonts w:ascii="Times New Roman" w:hAnsi="Times New Roman" w:cs="Times New Roman"/>
                <w:sz w:val="24"/>
                <w:szCs w:val="24"/>
              </w:rPr>
              <w:t xml:space="preserve"> 4</w:t>
            </w:r>
            <w:r>
              <w:rPr>
                <w:rFonts w:ascii="Times New Roman" w:hAnsi="Times New Roman" w:cs="Times New Roman"/>
                <w:sz w:val="24"/>
                <w:szCs w:val="24"/>
              </w:rPr>
              <w:t>3</w:t>
            </w:r>
            <w:r w:rsidRPr="0030550E">
              <w:rPr>
                <w:rFonts w:ascii="Times New Roman" w:hAnsi="Times New Roman" w:cs="Times New Roman"/>
                <w:sz w:val="24"/>
                <w:szCs w:val="24"/>
              </w:rPr>
              <w:t>-4</w:t>
            </w:r>
            <w:r>
              <w:rPr>
                <w:rFonts w:ascii="Times New Roman" w:hAnsi="Times New Roman" w:cs="Times New Roman"/>
                <w:sz w:val="24"/>
                <w:szCs w:val="24"/>
              </w:rPr>
              <w:t>4</w:t>
            </w:r>
            <w:r w:rsidRPr="0030550E">
              <w:rPr>
                <w:rFonts w:ascii="Times New Roman" w:hAnsi="Times New Roman" w:cs="Times New Roman"/>
                <w:sz w:val="24"/>
                <w:szCs w:val="24"/>
              </w:rPr>
              <w:t xml:space="preserve"> </w:t>
            </w:r>
            <w:r>
              <w:rPr>
                <w:rFonts w:ascii="Times New Roman" w:hAnsi="Times New Roman" w:cs="Times New Roman"/>
                <w:sz w:val="24"/>
                <w:szCs w:val="24"/>
              </w:rPr>
              <w:t>51</w:t>
            </w:r>
            <w:r w:rsidRPr="0030550E">
              <w:rPr>
                <w:rFonts w:ascii="Times New Roman" w:hAnsi="Times New Roman" w:cs="Times New Roman"/>
                <w:sz w:val="24"/>
                <w:szCs w:val="24"/>
              </w:rPr>
              <w:t>-</w:t>
            </w:r>
            <w:r>
              <w:rPr>
                <w:rFonts w:ascii="Times New Roman" w:hAnsi="Times New Roman" w:cs="Times New Roman"/>
                <w:sz w:val="24"/>
                <w:szCs w:val="24"/>
              </w:rPr>
              <w:t>52</w:t>
            </w:r>
            <w:r w:rsidRPr="0030550E">
              <w:rPr>
                <w:rFonts w:ascii="Times New Roman" w:hAnsi="Times New Roman" w:cs="Times New Roman"/>
                <w:sz w:val="24"/>
                <w:szCs w:val="24"/>
              </w:rPr>
              <w:t xml:space="preserve"> 5</w:t>
            </w:r>
            <w:r>
              <w:rPr>
                <w:rFonts w:ascii="Times New Roman" w:hAnsi="Times New Roman" w:cs="Times New Roman"/>
                <w:sz w:val="24"/>
                <w:szCs w:val="24"/>
              </w:rPr>
              <w:t>8</w:t>
            </w:r>
            <w:r w:rsidRPr="0030550E">
              <w:rPr>
                <w:rFonts w:ascii="Times New Roman" w:hAnsi="Times New Roman" w:cs="Times New Roman"/>
                <w:sz w:val="24"/>
                <w:szCs w:val="24"/>
              </w:rPr>
              <w:t>-5</w:t>
            </w:r>
            <w:r>
              <w:rPr>
                <w:rFonts w:ascii="Times New Roman" w:hAnsi="Times New Roman" w:cs="Times New Roman"/>
                <w:sz w:val="24"/>
                <w:szCs w:val="24"/>
              </w:rPr>
              <w:t>9</w:t>
            </w:r>
          </w:p>
          <w:p w14:paraId="05784420" w14:textId="6C1D5C61" w:rsidR="00EB03A7" w:rsidRPr="0030550E" w:rsidRDefault="00EB03A7" w:rsidP="00EB03A7">
            <w:pPr>
              <w:contextualSpacing w:val="0"/>
              <w:rPr>
                <w:rFonts w:ascii="Times New Roman" w:hAnsi="Times New Roman" w:cs="Times New Roman"/>
                <w:sz w:val="24"/>
                <w:szCs w:val="24"/>
              </w:rPr>
            </w:pPr>
            <w:r>
              <w:rPr>
                <w:rFonts w:ascii="Times New Roman" w:hAnsi="Times New Roman" w:cs="Times New Roman"/>
                <w:sz w:val="24"/>
                <w:szCs w:val="24"/>
              </w:rPr>
              <w:t>65-66</w:t>
            </w:r>
          </w:p>
        </w:tc>
        <w:tc>
          <w:tcPr>
            <w:tcW w:w="2700" w:type="dxa"/>
          </w:tcPr>
          <w:p w14:paraId="71DA345F" w14:textId="173D1C87" w:rsidR="00EB03A7" w:rsidRPr="0030550E" w:rsidRDefault="00EB03A7" w:rsidP="00EB03A7">
            <w:pPr>
              <w:contextualSpacing w:val="0"/>
              <w:rPr>
                <w:rFonts w:ascii="Times New Roman" w:hAnsi="Times New Roman" w:cs="Times New Roman"/>
                <w:sz w:val="24"/>
                <w:szCs w:val="24"/>
              </w:rPr>
            </w:pPr>
            <w:r w:rsidRPr="0030550E">
              <w:rPr>
                <w:rFonts w:ascii="Times New Roman" w:hAnsi="Times New Roman" w:cs="Times New Roman"/>
                <w:sz w:val="24"/>
                <w:szCs w:val="24"/>
              </w:rPr>
              <w:t>Check-on-learning</w:t>
            </w:r>
          </w:p>
        </w:tc>
        <w:tc>
          <w:tcPr>
            <w:tcW w:w="5762" w:type="dxa"/>
          </w:tcPr>
          <w:p w14:paraId="5B181BEB" w14:textId="78880A69" w:rsidR="00EB03A7" w:rsidRPr="0030550E" w:rsidRDefault="00EB03A7" w:rsidP="00EB03A7">
            <w:pPr>
              <w:contextualSpacing w:val="0"/>
              <w:rPr>
                <w:rFonts w:ascii="Times New Roman" w:hAnsi="Times New Roman" w:cs="Times New Roman"/>
                <w:sz w:val="24"/>
                <w:szCs w:val="24"/>
              </w:rPr>
            </w:pPr>
            <w:r w:rsidRPr="0030550E">
              <w:rPr>
                <w:rFonts w:ascii="Times New Roman" w:hAnsi="Times New Roman" w:cs="Times New Roman"/>
                <w:sz w:val="24"/>
                <w:szCs w:val="24"/>
              </w:rPr>
              <w:t xml:space="preserve">These slides present example quiz questions. This information can be used a brief review or can actually be used as an evaluation. </w:t>
            </w:r>
          </w:p>
        </w:tc>
      </w:tr>
      <w:tr w:rsidR="00EB03A7" w:rsidRPr="0030550E" w14:paraId="701DB6C0" w14:textId="77777777" w:rsidTr="00AB3B2C">
        <w:tc>
          <w:tcPr>
            <w:tcW w:w="1008" w:type="dxa"/>
          </w:tcPr>
          <w:p w14:paraId="14AEBF49" w14:textId="7BD070BD" w:rsidR="00EB03A7" w:rsidRPr="008D2815" w:rsidRDefault="00EB03A7" w:rsidP="00EB03A7">
            <w:pPr>
              <w:rPr>
                <w:rFonts w:ascii="Times New Roman" w:hAnsi="Times New Roman" w:cs="Times New Roman"/>
                <w:sz w:val="24"/>
                <w:szCs w:val="24"/>
              </w:rPr>
            </w:pPr>
            <w:r w:rsidRPr="008D2815">
              <w:rPr>
                <w:rFonts w:ascii="Times New Roman" w:hAnsi="Times New Roman" w:cs="Times New Roman"/>
                <w:sz w:val="24"/>
                <w:szCs w:val="24"/>
              </w:rPr>
              <w:t>1</w:t>
            </w:r>
            <w:r w:rsidR="00EF3089">
              <w:rPr>
                <w:rFonts w:ascii="Times New Roman" w:hAnsi="Times New Roman" w:cs="Times New Roman"/>
                <w:sz w:val="24"/>
                <w:szCs w:val="24"/>
              </w:rPr>
              <w:t>4</w:t>
            </w:r>
            <w:r w:rsidRPr="008D2815">
              <w:rPr>
                <w:rFonts w:ascii="Times New Roman" w:hAnsi="Times New Roman" w:cs="Times New Roman"/>
                <w:sz w:val="24"/>
                <w:szCs w:val="24"/>
              </w:rPr>
              <w:t>-1</w:t>
            </w:r>
            <w:r w:rsidR="00EF3089">
              <w:rPr>
                <w:rFonts w:ascii="Times New Roman" w:hAnsi="Times New Roman" w:cs="Times New Roman"/>
                <w:sz w:val="24"/>
                <w:szCs w:val="24"/>
              </w:rPr>
              <w:t>6</w:t>
            </w:r>
          </w:p>
        </w:tc>
        <w:tc>
          <w:tcPr>
            <w:tcW w:w="2700" w:type="dxa"/>
          </w:tcPr>
          <w:p w14:paraId="0EED19BB" w14:textId="18D736B8" w:rsidR="00EB03A7" w:rsidRPr="008D2815" w:rsidRDefault="00EB03A7" w:rsidP="00EB03A7">
            <w:pPr>
              <w:rPr>
                <w:rFonts w:ascii="Times New Roman" w:hAnsi="Times New Roman" w:cs="Times New Roman"/>
                <w:sz w:val="24"/>
                <w:szCs w:val="24"/>
              </w:rPr>
            </w:pPr>
            <w:r w:rsidRPr="008D2815">
              <w:rPr>
                <w:rFonts w:ascii="Times New Roman" w:hAnsi="Times New Roman" w:cs="Times New Roman"/>
                <w:sz w:val="24"/>
                <w:szCs w:val="24"/>
              </w:rPr>
              <w:t>Documenting hazards</w:t>
            </w:r>
          </w:p>
        </w:tc>
        <w:tc>
          <w:tcPr>
            <w:tcW w:w="5762" w:type="dxa"/>
          </w:tcPr>
          <w:p w14:paraId="3900D5FA" w14:textId="107D59F2" w:rsidR="00EB03A7" w:rsidRPr="008D2815" w:rsidRDefault="00EB03A7" w:rsidP="00EB03A7">
            <w:pPr>
              <w:rPr>
                <w:rFonts w:ascii="Times New Roman" w:hAnsi="Times New Roman" w:cs="Times New Roman"/>
                <w:sz w:val="24"/>
                <w:szCs w:val="24"/>
              </w:rPr>
            </w:pPr>
            <w:r w:rsidRPr="008D2815">
              <w:rPr>
                <w:rFonts w:ascii="Times New Roman" w:hAnsi="Times New Roman" w:cs="Times New Roman"/>
                <w:sz w:val="24"/>
                <w:szCs w:val="24"/>
              </w:rPr>
              <w:t xml:space="preserve">These slides include information on documenting areas with known and hidden hazards. </w:t>
            </w:r>
          </w:p>
        </w:tc>
      </w:tr>
      <w:tr w:rsidR="00EB03A7" w:rsidRPr="0030550E" w14:paraId="46EB9710" w14:textId="77777777" w:rsidTr="00AB3B2C">
        <w:tc>
          <w:tcPr>
            <w:tcW w:w="1008" w:type="dxa"/>
          </w:tcPr>
          <w:p w14:paraId="2D4D29AC" w14:textId="26F790F0" w:rsidR="00EB03A7" w:rsidRPr="0030550E" w:rsidRDefault="00EF3089" w:rsidP="00EB03A7">
            <w:pPr>
              <w:rPr>
                <w:rFonts w:ascii="Times New Roman" w:hAnsi="Times New Roman" w:cs="Times New Roman"/>
                <w:sz w:val="24"/>
                <w:szCs w:val="24"/>
              </w:rPr>
            </w:pPr>
            <w:r>
              <w:rPr>
                <w:rFonts w:ascii="Times New Roman" w:hAnsi="Times New Roman" w:cs="Times New Roman"/>
                <w:sz w:val="24"/>
                <w:szCs w:val="24"/>
              </w:rPr>
              <w:t>19</w:t>
            </w:r>
            <w:r w:rsidR="00EB03A7">
              <w:rPr>
                <w:rFonts w:ascii="Times New Roman" w:hAnsi="Times New Roman" w:cs="Times New Roman"/>
                <w:sz w:val="24"/>
                <w:szCs w:val="24"/>
              </w:rPr>
              <w:t>-2</w:t>
            </w:r>
            <w:r>
              <w:rPr>
                <w:rFonts w:ascii="Times New Roman" w:hAnsi="Times New Roman" w:cs="Times New Roman"/>
                <w:sz w:val="24"/>
                <w:szCs w:val="24"/>
              </w:rPr>
              <w:t>1</w:t>
            </w:r>
          </w:p>
        </w:tc>
        <w:tc>
          <w:tcPr>
            <w:tcW w:w="2700" w:type="dxa"/>
          </w:tcPr>
          <w:p w14:paraId="04446EB3" w14:textId="045D98F5"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Preventing fixed object strikes</w:t>
            </w:r>
          </w:p>
        </w:tc>
        <w:tc>
          <w:tcPr>
            <w:tcW w:w="5762" w:type="dxa"/>
          </w:tcPr>
          <w:p w14:paraId="505779E1" w14:textId="0F256694"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Specific strategies are presented to help operators avoid fixed object strikes. </w:t>
            </w:r>
            <w:r w:rsidRPr="0030550E">
              <w:rPr>
                <w:rFonts w:ascii="Times New Roman" w:hAnsi="Times New Roman" w:cs="Times New Roman"/>
                <w:sz w:val="24"/>
                <w:szCs w:val="24"/>
              </w:rPr>
              <w:t xml:space="preserve"> </w:t>
            </w:r>
          </w:p>
        </w:tc>
      </w:tr>
      <w:tr w:rsidR="00EB03A7" w:rsidRPr="0030550E" w14:paraId="27486118" w14:textId="77777777" w:rsidTr="00AB3B2C">
        <w:tc>
          <w:tcPr>
            <w:tcW w:w="1008" w:type="dxa"/>
          </w:tcPr>
          <w:p w14:paraId="2E594051" w14:textId="3B0F9419" w:rsidR="00EB03A7" w:rsidRPr="0030550E" w:rsidRDefault="00EB03A7" w:rsidP="00EB03A7">
            <w:pPr>
              <w:rPr>
                <w:rFonts w:ascii="Times New Roman" w:hAnsi="Times New Roman" w:cs="Times New Roman"/>
                <w:sz w:val="24"/>
                <w:szCs w:val="24"/>
              </w:rPr>
            </w:pPr>
            <w:r w:rsidRPr="0030550E">
              <w:rPr>
                <w:rFonts w:ascii="Times New Roman" w:hAnsi="Times New Roman" w:cs="Times New Roman"/>
                <w:sz w:val="24"/>
                <w:szCs w:val="24"/>
              </w:rPr>
              <w:t>2</w:t>
            </w:r>
            <w:r w:rsidR="00EF3089">
              <w:rPr>
                <w:rFonts w:ascii="Times New Roman" w:hAnsi="Times New Roman" w:cs="Times New Roman"/>
                <w:sz w:val="24"/>
                <w:szCs w:val="24"/>
              </w:rPr>
              <w:t>2</w:t>
            </w:r>
            <w:r>
              <w:rPr>
                <w:rFonts w:ascii="Times New Roman" w:hAnsi="Times New Roman" w:cs="Times New Roman"/>
                <w:sz w:val="24"/>
                <w:szCs w:val="24"/>
              </w:rPr>
              <w:t>-3</w:t>
            </w:r>
            <w:r w:rsidR="00EF3089">
              <w:rPr>
                <w:rFonts w:ascii="Times New Roman" w:hAnsi="Times New Roman" w:cs="Times New Roman"/>
                <w:sz w:val="24"/>
                <w:szCs w:val="24"/>
              </w:rPr>
              <w:t>6</w:t>
            </w:r>
          </w:p>
        </w:tc>
        <w:tc>
          <w:tcPr>
            <w:tcW w:w="2700" w:type="dxa"/>
          </w:tcPr>
          <w:p w14:paraId="31053AA5" w14:textId="7E26A6C5"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Safe backing</w:t>
            </w:r>
          </w:p>
        </w:tc>
        <w:tc>
          <w:tcPr>
            <w:tcW w:w="5762" w:type="dxa"/>
          </w:tcPr>
          <w:p w14:paraId="30A78FE7" w14:textId="1C59B749"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This section discusses how operators can safely back their snowplow. </w:t>
            </w:r>
          </w:p>
        </w:tc>
      </w:tr>
      <w:tr w:rsidR="00EB03A7" w:rsidRPr="0030550E" w14:paraId="19B7FA42" w14:textId="77777777" w:rsidTr="00AB3B2C">
        <w:tc>
          <w:tcPr>
            <w:tcW w:w="1008" w:type="dxa"/>
          </w:tcPr>
          <w:p w14:paraId="5A897EF5" w14:textId="04B7455B" w:rsidR="00EB03A7" w:rsidRPr="0030550E" w:rsidRDefault="00EB03A7" w:rsidP="00EB03A7">
            <w:pPr>
              <w:rPr>
                <w:rFonts w:ascii="Times New Roman" w:hAnsi="Times New Roman" w:cs="Times New Roman"/>
                <w:sz w:val="24"/>
                <w:szCs w:val="24"/>
              </w:rPr>
            </w:pPr>
            <w:r w:rsidRPr="0030550E">
              <w:rPr>
                <w:rFonts w:ascii="Times New Roman" w:hAnsi="Times New Roman" w:cs="Times New Roman"/>
                <w:sz w:val="24"/>
                <w:szCs w:val="24"/>
              </w:rPr>
              <w:t>2</w:t>
            </w:r>
            <w:r w:rsidR="00EF3089">
              <w:rPr>
                <w:rFonts w:ascii="Times New Roman" w:hAnsi="Times New Roman" w:cs="Times New Roman"/>
                <w:sz w:val="24"/>
                <w:szCs w:val="24"/>
              </w:rPr>
              <w:t>3</w:t>
            </w:r>
            <w:r>
              <w:rPr>
                <w:rFonts w:ascii="Times New Roman" w:hAnsi="Times New Roman" w:cs="Times New Roman"/>
                <w:sz w:val="24"/>
                <w:szCs w:val="24"/>
              </w:rPr>
              <w:t>-2</w:t>
            </w:r>
            <w:r w:rsidR="00EF3089">
              <w:rPr>
                <w:rFonts w:ascii="Times New Roman" w:hAnsi="Times New Roman" w:cs="Times New Roman"/>
                <w:sz w:val="24"/>
                <w:szCs w:val="24"/>
              </w:rPr>
              <w:t>5</w:t>
            </w:r>
          </w:p>
        </w:tc>
        <w:tc>
          <w:tcPr>
            <w:tcW w:w="2700" w:type="dxa"/>
          </w:tcPr>
          <w:p w14:paraId="67D86095" w14:textId="28D4E398"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Causes of backing crashes</w:t>
            </w:r>
          </w:p>
        </w:tc>
        <w:tc>
          <w:tcPr>
            <w:tcW w:w="5762" w:type="dxa"/>
          </w:tcPr>
          <w:p w14:paraId="72FE1D53" w14:textId="29FBC7A2"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These slides present information on the common causes of backing crashes. Slide 25 includes a simulation of a </w:t>
            </w:r>
            <w:r>
              <w:rPr>
                <w:rFonts w:ascii="Times New Roman" w:hAnsi="Times New Roman" w:cs="Times New Roman"/>
                <w:sz w:val="24"/>
                <w:szCs w:val="24"/>
              </w:rPr>
              <w:lastRenderedPageBreak/>
              <w:t xml:space="preserve">typical backing crash. In this simulation the snowplow operator enters a gas station and needs to back up to turnaround. While backing up, the snowplow strikes a light pole. The pole could have been seen in the side mirrors; however, as is common in backing crashes, the operator failed to properly scan their mirrors or G.O.A.L. </w:t>
            </w:r>
          </w:p>
        </w:tc>
      </w:tr>
      <w:tr w:rsidR="00EB03A7" w:rsidRPr="0030550E" w14:paraId="2A4165B2" w14:textId="77777777" w:rsidTr="00AB3B2C">
        <w:tc>
          <w:tcPr>
            <w:tcW w:w="1008" w:type="dxa"/>
          </w:tcPr>
          <w:p w14:paraId="54A219CD" w14:textId="507FDEDC" w:rsidR="00EB03A7" w:rsidRPr="0030550E" w:rsidRDefault="00EB03A7" w:rsidP="00EB03A7">
            <w:pPr>
              <w:contextualSpacing w:val="0"/>
              <w:rPr>
                <w:rFonts w:ascii="Times New Roman" w:hAnsi="Times New Roman" w:cs="Times New Roman"/>
                <w:sz w:val="24"/>
                <w:szCs w:val="24"/>
              </w:rPr>
            </w:pPr>
            <w:r>
              <w:rPr>
                <w:rFonts w:ascii="Times New Roman" w:hAnsi="Times New Roman" w:cs="Times New Roman"/>
                <w:sz w:val="24"/>
                <w:szCs w:val="24"/>
              </w:rPr>
              <w:lastRenderedPageBreak/>
              <w:t>2</w:t>
            </w:r>
            <w:r w:rsidR="00EF3089">
              <w:rPr>
                <w:rFonts w:ascii="Times New Roman" w:hAnsi="Times New Roman" w:cs="Times New Roman"/>
                <w:sz w:val="24"/>
                <w:szCs w:val="24"/>
              </w:rPr>
              <w:t>8</w:t>
            </w:r>
            <w:r>
              <w:rPr>
                <w:rFonts w:ascii="Times New Roman" w:hAnsi="Times New Roman" w:cs="Times New Roman"/>
                <w:sz w:val="24"/>
                <w:szCs w:val="24"/>
              </w:rPr>
              <w:t>-</w:t>
            </w:r>
            <w:r w:rsidR="00EF3089">
              <w:rPr>
                <w:rFonts w:ascii="Times New Roman" w:hAnsi="Times New Roman" w:cs="Times New Roman"/>
                <w:sz w:val="24"/>
                <w:szCs w:val="24"/>
              </w:rPr>
              <w:t>29</w:t>
            </w:r>
          </w:p>
        </w:tc>
        <w:tc>
          <w:tcPr>
            <w:tcW w:w="2700" w:type="dxa"/>
          </w:tcPr>
          <w:p w14:paraId="69C4B5B2" w14:textId="1810CFA1" w:rsidR="00EB03A7" w:rsidRPr="0030550E" w:rsidRDefault="00EB03A7" w:rsidP="00EB03A7">
            <w:pPr>
              <w:contextualSpacing w:val="0"/>
              <w:rPr>
                <w:rFonts w:ascii="Times New Roman" w:hAnsi="Times New Roman" w:cs="Times New Roman"/>
                <w:sz w:val="24"/>
                <w:szCs w:val="24"/>
              </w:rPr>
            </w:pPr>
            <w:r>
              <w:rPr>
                <w:rFonts w:ascii="Times New Roman" w:hAnsi="Times New Roman" w:cs="Times New Roman"/>
                <w:sz w:val="24"/>
                <w:szCs w:val="24"/>
              </w:rPr>
              <w:t xml:space="preserve">Circle of Safety </w:t>
            </w:r>
          </w:p>
        </w:tc>
        <w:tc>
          <w:tcPr>
            <w:tcW w:w="5762" w:type="dxa"/>
          </w:tcPr>
          <w:p w14:paraId="3A7B60E8" w14:textId="52917A6D" w:rsidR="00EB03A7" w:rsidRPr="0030550E" w:rsidRDefault="00EB03A7" w:rsidP="00EB03A7">
            <w:pPr>
              <w:contextualSpacing w:val="0"/>
              <w:rPr>
                <w:rFonts w:ascii="Times New Roman" w:hAnsi="Times New Roman" w:cs="Times New Roman"/>
                <w:sz w:val="24"/>
                <w:szCs w:val="24"/>
              </w:rPr>
            </w:pPr>
            <w:r>
              <w:rPr>
                <w:rFonts w:ascii="Times New Roman" w:hAnsi="Times New Roman" w:cs="Times New Roman"/>
                <w:sz w:val="24"/>
                <w:szCs w:val="24"/>
              </w:rPr>
              <w:t xml:space="preserve">These slides discuss G.O.A.L., get out and look. </w:t>
            </w:r>
          </w:p>
        </w:tc>
      </w:tr>
      <w:tr w:rsidR="00EB03A7" w:rsidRPr="0030550E" w14:paraId="132CF05B" w14:textId="77777777" w:rsidTr="00AB3B2C">
        <w:tc>
          <w:tcPr>
            <w:tcW w:w="1008" w:type="dxa"/>
          </w:tcPr>
          <w:p w14:paraId="0E05B844" w14:textId="7F2817D3" w:rsidR="00EB03A7" w:rsidRDefault="00EB03A7" w:rsidP="00EB03A7">
            <w:pPr>
              <w:rPr>
                <w:rFonts w:ascii="Times New Roman" w:hAnsi="Times New Roman" w:cs="Times New Roman"/>
                <w:sz w:val="24"/>
                <w:szCs w:val="24"/>
              </w:rPr>
            </w:pPr>
            <w:r>
              <w:rPr>
                <w:rFonts w:ascii="Times New Roman" w:hAnsi="Times New Roman" w:cs="Times New Roman"/>
                <w:sz w:val="24"/>
                <w:szCs w:val="24"/>
              </w:rPr>
              <w:t>3</w:t>
            </w:r>
            <w:r w:rsidR="00EF3089">
              <w:rPr>
                <w:rFonts w:ascii="Times New Roman" w:hAnsi="Times New Roman" w:cs="Times New Roman"/>
                <w:sz w:val="24"/>
                <w:szCs w:val="24"/>
              </w:rPr>
              <w:t>0</w:t>
            </w:r>
            <w:r>
              <w:rPr>
                <w:rFonts w:ascii="Times New Roman" w:hAnsi="Times New Roman" w:cs="Times New Roman"/>
                <w:sz w:val="24"/>
                <w:szCs w:val="24"/>
              </w:rPr>
              <w:t>-3</w:t>
            </w:r>
            <w:r w:rsidR="00EF3089">
              <w:rPr>
                <w:rFonts w:ascii="Times New Roman" w:hAnsi="Times New Roman" w:cs="Times New Roman"/>
                <w:sz w:val="24"/>
                <w:szCs w:val="24"/>
              </w:rPr>
              <w:t>1</w:t>
            </w:r>
          </w:p>
        </w:tc>
        <w:tc>
          <w:tcPr>
            <w:tcW w:w="2700" w:type="dxa"/>
          </w:tcPr>
          <w:p w14:paraId="0C7AC21A" w14:textId="504D0FAB" w:rsidR="00EB03A7" w:rsidRDefault="00EB03A7" w:rsidP="00EB03A7">
            <w:pPr>
              <w:rPr>
                <w:rFonts w:ascii="Times New Roman" w:hAnsi="Times New Roman" w:cs="Times New Roman"/>
                <w:sz w:val="24"/>
                <w:szCs w:val="24"/>
              </w:rPr>
            </w:pPr>
            <w:r>
              <w:rPr>
                <w:rFonts w:ascii="Times New Roman" w:hAnsi="Times New Roman" w:cs="Times New Roman"/>
                <w:sz w:val="24"/>
                <w:szCs w:val="24"/>
              </w:rPr>
              <w:t>Spotters</w:t>
            </w:r>
          </w:p>
        </w:tc>
        <w:tc>
          <w:tcPr>
            <w:tcW w:w="5762" w:type="dxa"/>
          </w:tcPr>
          <w:p w14:paraId="5C75182A" w14:textId="2C434A20"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Spotters should be used while backing if available. These slides discuss why spotters should be used and common signals spotters can use to communicate with the operator. If your agency has additional or alternative signals frequently used, you can replace or add to this slide.  </w:t>
            </w:r>
          </w:p>
        </w:tc>
      </w:tr>
      <w:tr w:rsidR="00EB03A7" w:rsidRPr="0030550E" w14:paraId="3E5BAB9C" w14:textId="77777777" w:rsidTr="00AB3B2C">
        <w:tc>
          <w:tcPr>
            <w:tcW w:w="1008" w:type="dxa"/>
          </w:tcPr>
          <w:p w14:paraId="76921F64" w14:textId="32B393A7" w:rsidR="00EB03A7" w:rsidRDefault="00EB03A7" w:rsidP="00EB03A7">
            <w:pPr>
              <w:rPr>
                <w:rFonts w:ascii="Times New Roman" w:hAnsi="Times New Roman" w:cs="Times New Roman"/>
                <w:sz w:val="24"/>
                <w:szCs w:val="24"/>
              </w:rPr>
            </w:pPr>
            <w:r>
              <w:rPr>
                <w:rFonts w:ascii="Times New Roman" w:hAnsi="Times New Roman" w:cs="Times New Roman"/>
                <w:sz w:val="24"/>
                <w:szCs w:val="24"/>
              </w:rPr>
              <w:t>3</w:t>
            </w:r>
            <w:r w:rsidR="00EF3089">
              <w:rPr>
                <w:rFonts w:ascii="Times New Roman" w:hAnsi="Times New Roman" w:cs="Times New Roman"/>
                <w:sz w:val="24"/>
                <w:szCs w:val="24"/>
              </w:rPr>
              <w:t>2</w:t>
            </w:r>
          </w:p>
        </w:tc>
        <w:tc>
          <w:tcPr>
            <w:tcW w:w="2700" w:type="dxa"/>
          </w:tcPr>
          <w:p w14:paraId="5ECB3D81" w14:textId="7DA466BE" w:rsidR="00EB03A7" w:rsidRDefault="00EB03A7" w:rsidP="00EB03A7">
            <w:pPr>
              <w:rPr>
                <w:rFonts w:ascii="Times New Roman" w:hAnsi="Times New Roman" w:cs="Times New Roman"/>
                <w:sz w:val="24"/>
                <w:szCs w:val="24"/>
              </w:rPr>
            </w:pPr>
            <w:r>
              <w:rPr>
                <w:rFonts w:ascii="Times New Roman" w:hAnsi="Times New Roman" w:cs="Times New Roman"/>
                <w:sz w:val="24"/>
                <w:szCs w:val="24"/>
              </w:rPr>
              <w:t>Additional backing suggestions</w:t>
            </w:r>
          </w:p>
        </w:tc>
        <w:tc>
          <w:tcPr>
            <w:tcW w:w="5762" w:type="dxa"/>
          </w:tcPr>
          <w:p w14:paraId="36037992" w14:textId="34B54032"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This slide presents additional safety suggestions related to backing. </w:t>
            </w:r>
          </w:p>
        </w:tc>
      </w:tr>
      <w:tr w:rsidR="00EB03A7" w:rsidRPr="0030550E" w14:paraId="2162DEC0" w14:textId="77777777" w:rsidTr="00AB3B2C">
        <w:tc>
          <w:tcPr>
            <w:tcW w:w="1008" w:type="dxa"/>
          </w:tcPr>
          <w:p w14:paraId="2DBC2A8D" w14:textId="03CA58C1" w:rsidR="00EB03A7" w:rsidRDefault="00EB03A7" w:rsidP="00EB03A7">
            <w:pPr>
              <w:rPr>
                <w:rFonts w:ascii="Times New Roman" w:hAnsi="Times New Roman" w:cs="Times New Roman"/>
                <w:sz w:val="24"/>
                <w:szCs w:val="24"/>
              </w:rPr>
            </w:pPr>
            <w:r>
              <w:rPr>
                <w:rFonts w:ascii="Times New Roman" w:hAnsi="Times New Roman" w:cs="Times New Roman"/>
                <w:sz w:val="24"/>
                <w:szCs w:val="24"/>
              </w:rPr>
              <w:t>3</w:t>
            </w:r>
            <w:r w:rsidR="00EF3089">
              <w:rPr>
                <w:rFonts w:ascii="Times New Roman" w:hAnsi="Times New Roman" w:cs="Times New Roman"/>
                <w:sz w:val="24"/>
                <w:szCs w:val="24"/>
              </w:rPr>
              <w:t>5</w:t>
            </w:r>
            <w:r>
              <w:rPr>
                <w:rFonts w:ascii="Times New Roman" w:hAnsi="Times New Roman" w:cs="Times New Roman"/>
                <w:sz w:val="24"/>
                <w:szCs w:val="24"/>
              </w:rPr>
              <w:t>-3</w:t>
            </w:r>
            <w:r w:rsidR="00EF3089">
              <w:rPr>
                <w:rFonts w:ascii="Times New Roman" w:hAnsi="Times New Roman" w:cs="Times New Roman"/>
                <w:sz w:val="24"/>
                <w:szCs w:val="24"/>
              </w:rPr>
              <w:t>6</w:t>
            </w:r>
          </w:p>
        </w:tc>
        <w:tc>
          <w:tcPr>
            <w:tcW w:w="2700" w:type="dxa"/>
          </w:tcPr>
          <w:p w14:paraId="26B9375E" w14:textId="1A076FA2" w:rsidR="00EB03A7" w:rsidRDefault="00EB03A7" w:rsidP="00EB03A7">
            <w:pPr>
              <w:rPr>
                <w:rFonts w:ascii="Times New Roman" w:hAnsi="Times New Roman" w:cs="Times New Roman"/>
                <w:sz w:val="24"/>
                <w:szCs w:val="24"/>
              </w:rPr>
            </w:pPr>
            <w:r>
              <w:rPr>
                <w:rFonts w:ascii="Times New Roman" w:hAnsi="Times New Roman" w:cs="Times New Roman"/>
                <w:sz w:val="24"/>
                <w:szCs w:val="24"/>
              </w:rPr>
              <w:t>Alternatives to backing</w:t>
            </w:r>
          </w:p>
        </w:tc>
        <w:tc>
          <w:tcPr>
            <w:tcW w:w="5762" w:type="dxa"/>
          </w:tcPr>
          <w:p w14:paraId="2A8DEA51" w14:textId="5E9B7A60"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Alternatives to backing should be used when available and appropriate. These slides discuss these alternatives. </w:t>
            </w:r>
          </w:p>
        </w:tc>
      </w:tr>
      <w:tr w:rsidR="00EB03A7" w:rsidRPr="0030550E" w14:paraId="2BAA14E4" w14:textId="77777777" w:rsidTr="00AB3B2C">
        <w:tc>
          <w:tcPr>
            <w:tcW w:w="1008" w:type="dxa"/>
          </w:tcPr>
          <w:p w14:paraId="6311A4F8" w14:textId="2C6F0386" w:rsidR="00EB03A7" w:rsidRDefault="00EB03A7" w:rsidP="00EB03A7">
            <w:pPr>
              <w:rPr>
                <w:rFonts w:ascii="Times New Roman" w:hAnsi="Times New Roman" w:cs="Times New Roman"/>
                <w:sz w:val="24"/>
                <w:szCs w:val="24"/>
              </w:rPr>
            </w:pPr>
            <w:r>
              <w:rPr>
                <w:rFonts w:ascii="Times New Roman" w:hAnsi="Times New Roman" w:cs="Times New Roman"/>
                <w:sz w:val="24"/>
                <w:szCs w:val="24"/>
              </w:rPr>
              <w:t>3</w:t>
            </w:r>
            <w:r w:rsidR="00EF3089">
              <w:rPr>
                <w:rFonts w:ascii="Times New Roman" w:hAnsi="Times New Roman" w:cs="Times New Roman"/>
                <w:sz w:val="24"/>
                <w:szCs w:val="24"/>
              </w:rPr>
              <w:t>7</w:t>
            </w:r>
            <w:r>
              <w:rPr>
                <w:rFonts w:ascii="Times New Roman" w:hAnsi="Times New Roman" w:cs="Times New Roman"/>
                <w:sz w:val="24"/>
                <w:szCs w:val="24"/>
              </w:rPr>
              <w:t>-5</w:t>
            </w:r>
            <w:r w:rsidR="00EF3089">
              <w:rPr>
                <w:rFonts w:ascii="Times New Roman" w:hAnsi="Times New Roman" w:cs="Times New Roman"/>
                <w:sz w:val="24"/>
                <w:szCs w:val="24"/>
              </w:rPr>
              <w:t>2</w:t>
            </w:r>
          </w:p>
        </w:tc>
        <w:tc>
          <w:tcPr>
            <w:tcW w:w="2700" w:type="dxa"/>
          </w:tcPr>
          <w:p w14:paraId="36F2B9F3" w14:textId="60050B31" w:rsidR="00EB03A7" w:rsidRDefault="00EB03A7" w:rsidP="00EB03A7">
            <w:pPr>
              <w:rPr>
                <w:rFonts w:ascii="Times New Roman" w:hAnsi="Times New Roman" w:cs="Times New Roman"/>
                <w:sz w:val="24"/>
                <w:szCs w:val="24"/>
              </w:rPr>
            </w:pPr>
            <w:r>
              <w:rPr>
                <w:rFonts w:ascii="Times New Roman" w:hAnsi="Times New Roman" w:cs="Times New Roman"/>
                <w:sz w:val="24"/>
                <w:szCs w:val="24"/>
              </w:rPr>
              <w:t>Limiting distractions</w:t>
            </w:r>
          </w:p>
        </w:tc>
        <w:tc>
          <w:tcPr>
            <w:tcW w:w="5762" w:type="dxa"/>
          </w:tcPr>
          <w:p w14:paraId="18D482C9" w14:textId="556C6A73"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This section discuss the dangers of distracted driving and provides tips for avoiding distractions while driving. </w:t>
            </w:r>
          </w:p>
        </w:tc>
      </w:tr>
      <w:tr w:rsidR="00EB03A7" w:rsidRPr="0030550E" w14:paraId="71D8BC40" w14:textId="77777777" w:rsidTr="00AB3B2C">
        <w:tc>
          <w:tcPr>
            <w:tcW w:w="1008" w:type="dxa"/>
          </w:tcPr>
          <w:p w14:paraId="455EB813" w14:textId="323057D1" w:rsidR="00EB03A7" w:rsidRDefault="00EB03A7" w:rsidP="00EB03A7">
            <w:pPr>
              <w:rPr>
                <w:rFonts w:ascii="Times New Roman" w:hAnsi="Times New Roman" w:cs="Times New Roman"/>
                <w:sz w:val="24"/>
                <w:szCs w:val="24"/>
              </w:rPr>
            </w:pPr>
            <w:r>
              <w:rPr>
                <w:rFonts w:ascii="Times New Roman" w:hAnsi="Times New Roman" w:cs="Times New Roman"/>
                <w:sz w:val="24"/>
                <w:szCs w:val="24"/>
              </w:rPr>
              <w:t>3</w:t>
            </w:r>
            <w:r w:rsidR="00894D47">
              <w:rPr>
                <w:rFonts w:ascii="Times New Roman" w:hAnsi="Times New Roman" w:cs="Times New Roman"/>
                <w:sz w:val="24"/>
                <w:szCs w:val="24"/>
              </w:rPr>
              <w:t>8</w:t>
            </w:r>
          </w:p>
        </w:tc>
        <w:tc>
          <w:tcPr>
            <w:tcW w:w="2700" w:type="dxa"/>
          </w:tcPr>
          <w:p w14:paraId="5DC8851F" w14:textId="6035A9CD" w:rsidR="00EB03A7" w:rsidRDefault="00EB03A7" w:rsidP="00EB03A7">
            <w:pPr>
              <w:rPr>
                <w:rFonts w:ascii="Times New Roman" w:hAnsi="Times New Roman" w:cs="Times New Roman"/>
                <w:sz w:val="24"/>
                <w:szCs w:val="24"/>
              </w:rPr>
            </w:pPr>
            <w:r>
              <w:rPr>
                <w:rFonts w:ascii="Times New Roman" w:hAnsi="Times New Roman" w:cs="Times New Roman"/>
                <w:sz w:val="24"/>
                <w:szCs w:val="24"/>
              </w:rPr>
              <w:t>Description of distraction</w:t>
            </w:r>
          </w:p>
        </w:tc>
        <w:tc>
          <w:tcPr>
            <w:tcW w:w="5762" w:type="dxa"/>
          </w:tcPr>
          <w:p w14:paraId="70A7D664" w14:textId="35C3274C"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This slide defines distracted driving. </w:t>
            </w:r>
          </w:p>
        </w:tc>
      </w:tr>
      <w:tr w:rsidR="00EB03A7" w:rsidRPr="0030550E" w14:paraId="562EE6AC" w14:textId="77777777" w:rsidTr="00AB3B2C">
        <w:tc>
          <w:tcPr>
            <w:tcW w:w="1008" w:type="dxa"/>
          </w:tcPr>
          <w:p w14:paraId="5FEA8258" w14:textId="56776E40" w:rsidR="00EB03A7" w:rsidRDefault="00894D47" w:rsidP="00EB03A7">
            <w:pPr>
              <w:rPr>
                <w:rFonts w:ascii="Times New Roman" w:hAnsi="Times New Roman" w:cs="Times New Roman"/>
                <w:sz w:val="24"/>
                <w:szCs w:val="24"/>
              </w:rPr>
            </w:pPr>
            <w:r>
              <w:rPr>
                <w:rFonts w:ascii="Times New Roman" w:hAnsi="Times New Roman" w:cs="Times New Roman"/>
                <w:sz w:val="24"/>
                <w:szCs w:val="24"/>
              </w:rPr>
              <w:t>39</w:t>
            </w:r>
          </w:p>
        </w:tc>
        <w:tc>
          <w:tcPr>
            <w:tcW w:w="2700" w:type="dxa"/>
          </w:tcPr>
          <w:p w14:paraId="42974F46" w14:textId="509FB996" w:rsidR="00EB03A7" w:rsidRDefault="00EB03A7" w:rsidP="00EB03A7">
            <w:pPr>
              <w:rPr>
                <w:rFonts w:ascii="Times New Roman" w:hAnsi="Times New Roman" w:cs="Times New Roman"/>
                <w:sz w:val="24"/>
                <w:szCs w:val="24"/>
              </w:rPr>
            </w:pPr>
            <w:r>
              <w:rPr>
                <w:rFonts w:ascii="Times New Roman" w:hAnsi="Times New Roman" w:cs="Times New Roman"/>
                <w:sz w:val="24"/>
                <w:szCs w:val="24"/>
              </w:rPr>
              <w:t>Distracted driving video</w:t>
            </w:r>
          </w:p>
        </w:tc>
        <w:tc>
          <w:tcPr>
            <w:tcW w:w="5762" w:type="dxa"/>
          </w:tcPr>
          <w:p w14:paraId="41C8FA16" w14:textId="56AB83DC"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The driver in this video is clearly distracted. The video demonstrates what can happen when your eyes are off the road for an extended period of time. </w:t>
            </w:r>
          </w:p>
        </w:tc>
      </w:tr>
      <w:tr w:rsidR="00EB03A7" w:rsidRPr="0030550E" w14:paraId="750F76C8" w14:textId="77777777" w:rsidTr="00AB3B2C">
        <w:tc>
          <w:tcPr>
            <w:tcW w:w="1008" w:type="dxa"/>
          </w:tcPr>
          <w:p w14:paraId="2851A916" w14:textId="6C24CB87" w:rsidR="00EB03A7" w:rsidRDefault="00EB03A7" w:rsidP="00EB03A7">
            <w:pPr>
              <w:rPr>
                <w:rFonts w:ascii="Times New Roman" w:hAnsi="Times New Roman" w:cs="Times New Roman"/>
                <w:sz w:val="24"/>
                <w:szCs w:val="24"/>
              </w:rPr>
            </w:pPr>
            <w:r>
              <w:rPr>
                <w:rFonts w:ascii="Times New Roman" w:hAnsi="Times New Roman" w:cs="Times New Roman"/>
                <w:sz w:val="24"/>
                <w:szCs w:val="24"/>
              </w:rPr>
              <w:t>4</w:t>
            </w:r>
            <w:r w:rsidR="00894D47">
              <w:rPr>
                <w:rFonts w:ascii="Times New Roman" w:hAnsi="Times New Roman" w:cs="Times New Roman"/>
                <w:sz w:val="24"/>
                <w:szCs w:val="24"/>
              </w:rPr>
              <w:t>0</w:t>
            </w:r>
            <w:r>
              <w:rPr>
                <w:rFonts w:ascii="Times New Roman" w:hAnsi="Times New Roman" w:cs="Times New Roman"/>
                <w:sz w:val="24"/>
                <w:szCs w:val="24"/>
              </w:rPr>
              <w:t>-4</w:t>
            </w:r>
            <w:r w:rsidR="00894D47">
              <w:rPr>
                <w:rFonts w:ascii="Times New Roman" w:hAnsi="Times New Roman" w:cs="Times New Roman"/>
                <w:sz w:val="24"/>
                <w:szCs w:val="24"/>
              </w:rPr>
              <w:t>2</w:t>
            </w:r>
          </w:p>
        </w:tc>
        <w:tc>
          <w:tcPr>
            <w:tcW w:w="2700" w:type="dxa"/>
          </w:tcPr>
          <w:p w14:paraId="5FD06A29" w14:textId="48759EF4" w:rsidR="00EB03A7" w:rsidRDefault="00EB03A7" w:rsidP="00EB03A7">
            <w:pPr>
              <w:rPr>
                <w:rFonts w:ascii="Times New Roman" w:hAnsi="Times New Roman" w:cs="Times New Roman"/>
                <w:sz w:val="24"/>
                <w:szCs w:val="24"/>
              </w:rPr>
            </w:pPr>
            <w:r>
              <w:rPr>
                <w:rFonts w:ascii="Times New Roman" w:hAnsi="Times New Roman" w:cs="Times New Roman"/>
                <w:sz w:val="24"/>
                <w:szCs w:val="24"/>
              </w:rPr>
              <w:t>Inattention</w:t>
            </w:r>
          </w:p>
        </w:tc>
        <w:tc>
          <w:tcPr>
            <w:tcW w:w="5762" w:type="dxa"/>
          </w:tcPr>
          <w:p w14:paraId="59859770" w14:textId="0C7B4F46"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These slides discuss the risks of driving while distracted, including cognitive distraction and present specific tips drivers can use to reduce or eliminate general inattention. </w:t>
            </w:r>
          </w:p>
        </w:tc>
      </w:tr>
      <w:tr w:rsidR="00EB03A7" w:rsidRPr="0030550E" w14:paraId="50F81F21" w14:textId="77777777" w:rsidTr="00AB3B2C">
        <w:tc>
          <w:tcPr>
            <w:tcW w:w="1008" w:type="dxa"/>
          </w:tcPr>
          <w:p w14:paraId="10FFD6D2" w14:textId="578AE10C" w:rsidR="00EB03A7" w:rsidRDefault="00EB03A7" w:rsidP="00EB03A7">
            <w:pPr>
              <w:rPr>
                <w:rFonts w:ascii="Times New Roman" w:hAnsi="Times New Roman" w:cs="Times New Roman"/>
                <w:sz w:val="24"/>
                <w:szCs w:val="24"/>
              </w:rPr>
            </w:pPr>
            <w:r>
              <w:rPr>
                <w:rFonts w:ascii="Times New Roman" w:hAnsi="Times New Roman" w:cs="Times New Roman"/>
                <w:sz w:val="24"/>
                <w:szCs w:val="24"/>
              </w:rPr>
              <w:t>4</w:t>
            </w:r>
            <w:r w:rsidR="00894D47">
              <w:rPr>
                <w:rFonts w:ascii="Times New Roman" w:hAnsi="Times New Roman" w:cs="Times New Roman"/>
                <w:sz w:val="24"/>
                <w:szCs w:val="24"/>
              </w:rPr>
              <w:t>5</w:t>
            </w:r>
            <w:r>
              <w:rPr>
                <w:rFonts w:ascii="Times New Roman" w:hAnsi="Times New Roman" w:cs="Times New Roman"/>
                <w:sz w:val="24"/>
                <w:szCs w:val="24"/>
              </w:rPr>
              <w:t>-4</w:t>
            </w:r>
            <w:r w:rsidR="00894D47">
              <w:rPr>
                <w:rFonts w:ascii="Times New Roman" w:hAnsi="Times New Roman" w:cs="Times New Roman"/>
                <w:sz w:val="24"/>
                <w:szCs w:val="24"/>
              </w:rPr>
              <w:t>7</w:t>
            </w:r>
          </w:p>
        </w:tc>
        <w:tc>
          <w:tcPr>
            <w:tcW w:w="2700" w:type="dxa"/>
          </w:tcPr>
          <w:p w14:paraId="41E0EFC3" w14:textId="4F6BB34B" w:rsidR="00EB03A7" w:rsidRDefault="00EB03A7" w:rsidP="00EB03A7">
            <w:pPr>
              <w:rPr>
                <w:rFonts w:ascii="Times New Roman" w:hAnsi="Times New Roman" w:cs="Times New Roman"/>
                <w:sz w:val="24"/>
                <w:szCs w:val="24"/>
              </w:rPr>
            </w:pPr>
            <w:r>
              <w:rPr>
                <w:rFonts w:ascii="Times New Roman" w:hAnsi="Times New Roman" w:cs="Times New Roman"/>
                <w:sz w:val="24"/>
                <w:szCs w:val="24"/>
              </w:rPr>
              <w:t>External distraction</w:t>
            </w:r>
          </w:p>
        </w:tc>
        <w:tc>
          <w:tcPr>
            <w:tcW w:w="5762" w:type="dxa"/>
          </w:tcPr>
          <w:p w14:paraId="6D5AD707" w14:textId="43EBB10B"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These slides present information on external distractions and present specific tips drivers can use to reduce or eliminate external distractions. Slide 47 includes a video example of the risks of external distractions. This video has four views: 1) the top left quadrant is the driver, 2) the top right quadrant is looking out the forward windshield, 3) the bottom left is the view from the right side mirror, and 4) the bottom right is the view from the left side mirror. </w:t>
            </w:r>
          </w:p>
        </w:tc>
      </w:tr>
      <w:tr w:rsidR="00EB03A7" w:rsidRPr="0030550E" w14:paraId="33D5AB9C" w14:textId="77777777" w:rsidTr="00AB3B2C">
        <w:tc>
          <w:tcPr>
            <w:tcW w:w="1008" w:type="dxa"/>
          </w:tcPr>
          <w:p w14:paraId="3DF306C7" w14:textId="472F453D" w:rsidR="00EB03A7" w:rsidRDefault="00EB03A7" w:rsidP="00EB03A7">
            <w:pPr>
              <w:rPr>
                <w:rFonts w:ascii="Times New Roman" w:hAnsi="Times New Roman" w:cs="Times New Roman"/>
                <w:sz w:val="24"/>
                <w:szCs w:val="24"/>
              </w:rPr>
            </w:pPr>
            <w:r>
              <w:rPr>
                <w:rFonts w:ascii="Times New Roman" w:hAnsi="Times New Roman" w:cs="Times New Roman"/>
                <w:sz w:val="24"/>
                <w:szCs w:val="24"/>
              </w:rPr>
              <w:t>4</w:t>
            </w:r>
            <w:r w:rsidR="00894D47">
              <w:rPr>
                <w:rFonts w:ascii="Times New Roman" w:hAnsi="Times New Roman" w:cs="Times New Roman"/>
                <w:sz w:val="24"/>
                <w:szCs w:val="24"/>
              </w:rPr>
              <w:t>8</w:t>
            </w:r>
            <w:r>
              <w:rPr>
                <w:rFonts w:ascii="Times New Roman" w:hAnsi="Times New Roman" w:cs="Times New Roman"/>
                <w:sz w:val="24"/>
                <w:szCs w:val="24"/>
              </w:rPr>
              <w:t>-5</w:t>
            </w:r>
            <w:r w:rsidR="00894D47">
              <w:rPr>
                <w:rFonts w:ascii="Times New Roman" w:hAnsi="Times New Roman" w:cs="Times New Roman"/>
                <w:sz w:val="24"/>
                <w:szCs w:val="24"/>
              </w:rPr>
              <w:t>0</w:t>
            </w:r>
          </w:p>
        </w:tc>
        <w:tc>
          <w:tcPr>
            <w:tcW w:w="2700" w:type="dxa"/>
          </w:tcPr>
          <w:p w14:paraId="2F57CDC5" w14:textId="5E635DE9" w:rsidR="00EB03A7" w:rsidRDefault="00EB03A7" w:rsidP="00EB03A7">
            <w:pPr>
              <w:rPr>
                <w:rFonts w:ascii="Times New Roman" w:hAnsi="Times New Roman" w:cs="Times New Roman"/>
                <w:sz w:val="24"/>
                <w:szCs w:val="24"/>
              </w:rPr>
            </w:pPr>
            <w:r>
              <w:rPr>
                <w:rFonts w:ascii="Times New Roman" w:hAnsi="Times New Roman" w:cs="Times New Roman"/>
                <w:sz w:val="24"/>
                <w:szCs w:val="24"/>
              </w:rPr>
              <w:t>Internal distractions</w:t>
            </w:r>
          </w:p>
        </w:tc>
        <w:tc>
          <w:tcPr>
            <w:tcW w:w="5762" w:type="dxa"/>
          </w:tcPr>
          <w:p w14:paraId="567DD15C" w14:textId="544DD42A"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These slides present information on internal distractions and present specific tips drivers can use to reduce or eliminate internal distractions. </w:t>
            </w:r>
          </w:p>
        </w:tc>
      </w:tr>
      <w:tr w:rsidR="00EB03A7" w:rsidRPr="0030550E" w14:paraId="7C1C266A" w14:textId="77777777" w:rsidTr="00AB3B2C">
        <w:tc>
          <w:tcPr>
            <w:tcW w:w="1008" w:type="dxa"/>
          </w:tcPr>
          <w:p w14:paraId="25E316EE" w14:textId="78C3FC14" w:rsidR="00EB03A7" w:rsidRDefault="00EB03A7" w:rsidP="00EB03A7">
            <w:pPr>
              <w:rPr>
                <w:rFonts w:ascii="Times New Roman" w:hAnsi="Times New Roman" w:cs="Times New Roman"/>
                <w:sz w:val="24"/>
                <w:szCs w:val="24"/>
              </w:rPr>
            </w:pPr>
            <w:r>
              <w:rPr>
                <w:rFonts w:ascii="Times New Roman" w:hAnsi="Times New Roman" w:cs="Times New Roman"/>
                <w:sz w:val="24"/>
                <w:szCs w:val="24"/>
              </w:rPr>
              <w:t>5</w:t>
            </w:r>
            <w:r w:rsidR="00894D47">
              <w:rPr>
                <w:rFonts w:ascii="Times New Roman" w:hAnsi="Times New Roman" w:cs="Times New Roman"/>
                <w:sz w:val="24"/>
                <w:szCs w:val="24"/>
              </w:rPr>
              <w:t>3</w:t>
            </w:r>
            <w:r>
              <w:rPr>
                <w:rFonts w:ascii="Times New Roman" w:hAnsi="Times New Roman" w:cs="Times New Roman"/>
                <w:sz w:val="24"/>
                <w:szCs w:val="24"/>
              </w:rPr>
              <w:t>-67</w:t>
            </w:r>
          </w:p>
        </w:tc>
        <w:tc>
          <w:tcPr>
            <w:tcW w:w="2700" w:type="dxa"/>
          </w:tcPr>
          <w:p w14:paraId="13F3732B" w14:textId="17879168" w:rsidR="00EB03A7" w:rsidRDefault="00EB03A7" w:rsidP="00EB03A7">
            <w:pPr>
              <w:rPr>
                <w:rFonts w:ascii="Times New Roman" w:hAnsi="Times New Roman" w:cs="Times New Roman"/>
                <w:sz w:val="24"/>
                <w:szCs w:val="24"/>
              </w:rPr>
            </w:pPr>
            <w:r>
              <w:rPr>
                <w:rFonts w:ascii="Times New Roman" w:hAnsi="Times New Roman" w:cs="Times New Roman"/>
                <w:sz w:val="24"/>
                <w:szCs w:val="24"/>
              </w:rPr>
              <w:t>Fatigue management</w:t>
            </w:r>
          </w:p>
        </w:tc>
        <w:tc>
          <w:tcPr>
            <w:tcW w:w="5762" w:type="dxa"/>
          </w:tcPr>
          <w:p w14:paraId="7D95EFC4" w14:textId="19AFF41C"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This section discusses driver fatigue management. </w:t>
            </w:r>
          </w:p>
        </w:tc>
      </w:tr>
      <w:tr w:rsidR="00EB03A7" w:rsidRPr="0030550E" w14:paraId="5FE5941E" w14:textId="77777777" w:rsidTr="00AB3B2C">
        <w:tc>
          <w:tcPr>
            <w:tcW w:w="1008" w:type="dxa"/>
          </w:tcPr>
          <w:p w14:paraId="77CD7E06" w14:textId="585510F5" w:rsidR="00EB03A7" w:rsidRDefault="00EB03A7" w:rsidP="00EB03A7">
            <w:pPr>
              <w:rPr>
                <w:rFonts w:ascii="Times New Roman" w:hAnsi="Times New Roman" w:cs="Times New Roman"/>
                <w:sz w:val="24"/>
                <w:szCs w:val="24"/>
              </w:rPr>
            </w:pPr>
            <w:r>
              <w:rPr>
                <w:rFonts w:ascii="Times New Roman" w:hAnsi="Times New Roman" w:cs="Times New Roman"/>
                <w:sz w:val="24"/>
                <w:szCs w:val="24"/>
              </w:rPr>
              <w:t>5</w:t>
            </w:r>
            <w:r w:rsidR="00894D47">
              <w:rPr>
                <w:rFonts w:ascii="Times New Roman" w:hAnsi="Times New Roman" w:cs="Times New Roman"/>
                <w:sz w:val="24"/>
                <w:szCs w:val="24"/>
              </w:rPr>
              <w:t>4</w:t>
            </w:r>
            <w:r>
              <w:rPr>
                <w:rFonts w:ascii="Times New Roman" w:hAnsi="Times New Roman" w:cs="Times New Roman"/>
                <w:sz w:val="24"/>
                <w:szCs w:val="24"/>
              </w:rPr>
              <w:t>-</w:t>
            </w:r>
            <w:r w:rsidR="00894D47">
              <w:rPr>
                <w:rFonts w:ascii="Times New Roman" w:hAnsi="Times New Roman" w:cs="Times New Roman"/>
                <w:sz w:val="24"/>
                <w:szCs w:val="24"/>
              </w:rPr>
              <w:t>60</w:t>
            </w:r>
          </w:p>
        </w:tc>
        <w:tc>
          <w:tcPr>
            <w:tcW w:w="2700" w:type="dxa"/>
          </w:tcPr>
          <w:p w14:paraId="216898E7" w14:textId="74067282" w:rsidR="00EB03A7" w:rsidRDefault="00EB03A7" w:rsidP="00EB03A7">
            <w:pPr>
              <w:rPr>
                <w:rFonts w:ascii="Times New Roman" w:hAnsi="Times New Roman" w:cs="Times New Roman"/>
                <w:sz w:val="24"/>
                <w:szCs w:val="24"/>
              </w:rPr>
            </w:pPr>
            <w:r>
              <w:rPr>
                <w:rFonts w:ascii="Times New Roman" w:hAnsi="Times New Roman" w:cs="Times New Roman"/>
                <w:sz w:val="24"/>
                <w:szCs w:val="24"/>
              </w:rPr>
              <w:t>Understanding driver fatigue</w:t>
            </w:r>
          </w:p>
        </w:tc>
        <w:tc>
          <w:tcPr>
            <w:tcW w:w="5762" w:type="dxa"/>
          </w:tcPr>
          <w:p w14:paraId="44BE9EF9" w14:textId="325315BB" w:rsidR="00EB03A7"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These slides describe what driver fatigue is, provide a video example, and discuss the common causes of driver fatigue. Slide 57 includes a video example of what driver fatigue often looks like. This video has four views: 1) the top left quadrant is the driver, 2) the top right quadrant is looking out the forward windshield, 3) the bottom left is </w:t>
            </w:r>
            <w:r>
              <w:rPr>
                <w:rFonts w:ascii="Times New Roman" w:hAnsi="Times New Roman" w:cs="Times New Roman"/>
                <w:sz w:val="24"/>
                <w:szCs w:val="24"/>
              </w:rPr>
              <w:lastRenderedPageBreak/>
              <w:t>the view from the right side mirror, and 4) the bottom right is the view from the left side mirror.</w:t>
            </w:r>
          </w:p>
        </w:tc>
      </w:tr>
      <w:tr w:rsidR="00EB03A7" w:rsidRPr="0030550E" w14:paraId="7AE2A82C" w14:textId="77777777" w:rsidTr="00AB3B2C">
        <w:tc>
          <w:tcPr>
            <w:tcW w:w="1008" w:type="dxa"/>
          </w:tcPr>
          <w:p w14:paraId="5D64694D" w14:textId="3E68BB9A"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lastRenderedPageBreak/>
              <w:t>6</w:t>
            </w:r>
            <w:r w:rsidR="00894D47">
              <w:rPr>
                <w:rFonts w:ascii="Times New Roman" w:hAnsi="Times New Roman" w:cs="Times New Roman"/>
                <w:sz w:val="24"/>
                <w:szCs w:val="24"/>
              </w:rPr>
              <w:t>1</w:t>
            </w:r>
            <w:r>
              <w:rPr>
                <w:rFonts w:ascii="Times New Roman" w:hAnsi="Times New Roman" w:cs="Times New Roman"/>
                <w:sz w:val="24"/>
                <w:szCs w:val="24"/>
              </w:rPr>
              <w:t>-6</w:t>
            </w:r>
            <w:r w:rsidR="00894D47">
              <w:rPr>
                <w:rFonts w:ascii="Times New Roman" w:hAnsi="Times New Roman" w:cs="Times New Roman"/>
                <w:sz w:val="24"/>
                <w:szCs w:val="24"/>
              </w:rPr>
              <w:t>4</w:t>
            </w:r>
          </w:p>
        </w:tc>
        <w:tc>
          <w:tcPr>
            <w:tcW w:w="2700" w:type="dxa"/>
          </w:tcPr>
          <w:p w14:paraId="7028A1B0" w14:textId="71F90B01"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Reducing fatigue</w:t>
            </w:r>
          </w:p>
        </w:tc>
        <w:tc>
          <w:tcPr>
            <w:tcW w:w="5762" w:type="dxa"/>
          </w:tcPr>
          <w:p w14:paraId="61CFC5C3" w14:textId="2C6CA830" w:rsidR="00EB03A7" w:rsidRPr="0030550E" w:rsidRDefault="00EB03A7" w:rsidP="00EB03A7">
            <w:pPr>
              <w:rPr>
                <w:rFonts w:ascii="Times New Roman" w:hAnsi="Times New Roman" w:cs="Times New Roman"/>
                <w:sz w:val="24"/>
                <w:szCs w:val="24"/>
              </w:rPr>
            </w:pPr>
            <w:r>
              <w:rPr>
                <w:rFonts w:ascii="Times New Roman" w:hAnsi="Times New Roman" w:cs="Times New Roman"/>
                <w:sz w:val="24"/>
                <w:szCs w:val="24"/>
              </w:rPr>
              <w:t xml:space="preserve">These slides discuss proven strategies drivers can use to reduce or prevent driver fatigue. </w:t>
            </w:r>
          </w:p>
        </w:tc>
      </w:tr>
      <w:tr w:rsidR="00EB03A7" w:rsidRPr="0030550E" w14:paraId="0E3E236F" w14:textId="77777777" w:rsidTr="00AB3B2C">
        <w:tc>
          <w:tcPr>
            <w:tcW w:w="1008" w:type="dxa"/>
          </w:tcPr>
          <w:p w14:paraId="0451D448" w14:textId="32CB6A2E" w:rsidR="00EB03A7" w:rsidRPr="0030550E" w:rsidRDefault="00894D47" w:rsidP="00EB03A7">
            <w:pPr>
              <w:rPr>
                <w:rFonts w:ascii="Times New Roman" w:hAnsi="Times New Roman" w:cs="Times New Roman"/>
                <w:sz w:val="24"/>
                <w:szCs w:val="24"/>
              </w:rPr>
            </w:pPr>
            <w:r>
              <w:rPr>
                <w:rFonts w:ascii="Times New Roman" w:hAnsi="Times New Roman" w:cs="Times New Roman"/>
                <w:sz w:val="24"/>
                <w:szCs w:val="24"/>
              </w:rPr>
              <w:t>67</w:t>
            </w:r>
          </w:p>
        </w:tc>
        <w:tc>
          <w:tcPr>
            <w:tcW w:w="2700" w:type="dxa"/>
          </w:tcPr>
          <w:p w14:paraId="524982C1" w14:textId="54F2B28C" w:rsidR="00EB03A7" w:rsidRPr="0030550E" w:rsidRDefault="00EB03A7" w:rsidP="00EB03A7">
            <w:pPr>
              <w:rPr>
                <w:rFonts w:ascii="Times New Roman" w:hAnsi="Times New Roman" w:cs="Times New Roman"/>
                <w:sz w:val="24"/>
                <w:szCs w:val="24"/>
              </w:rPr>
            </w:pPr>
            <w:r w:rsidRPr="0030550E">
              <w:rPr>
                <w:rFonts w:ascii="Times New Roman" w:hAnsi="Times New Roman" w:cs="Times New Roman"/>
                <w:sz w:val="24"/>
                <w:szCs w:val="24"/>
              </w:rPr>
              <w:t>Additional resources</w:t>
            </w:r>
          </w:p>
        </w:tc>
        <w:tc>
          <w:tcPr>
            <w:tcW w:w="5762" w:type="dxa"/>
          </w:tcPr>
          <w:p w14:paraId="692A1395" w14:textId="7DB87FF8" w:rsidR="00EB03A7" w:rsidRPr="0030550E" w:rsidRDefault="00EB03A7" w:rsidP="00EB03A7">
            <w:pPr>
              <w:rPr>
                <w:rFonts w:ascii="Times New Roman" w:hAnsi="Times New Roman" w:cs="Times New Roman"/>
                <w:sz w:val="24"/>
                <w:szCs w:val="24"/>
              </w:rPr>
            </w:pPr>
            <w:r w:rsidRPr="0030550E">
              <w:rPr>
                <w:rFonts w:ascii="Times New Roman" w:hAnsi="Times New Roman" w:cs="Times New Roman"/>
                <w:sz w:val="24"/>
                <w:szCs w:val="24"/>
              </w:rPr>
              <w:t xml:space="preserve">Information on additional resources are presented. </w:t>
            </w:r>
          </w:p>
        </w:tc>
      </w:tr>
      <w:tr w:rsidR="00EB03A7" w:rsidRPr="0030550E" w14:paraId="44187CB7" w14:textId="77777777" w:rsidTr="00AB3B2C">
        <w:tc>
          <w:tcPr>
            <w:tcW w:w="1008" w:type="dxa"/>
          </w:tcPr>
          <w:p w14:paraId="29E72718" w14:textId="2DFA7FAC" w:rsidR="00EB03A7" w:rsidRPr="0030550E" w:rsidRDefault="00894D47" w:rsidP="00EB03A7">
            <w:pPr>
              <w:contextualSpacing w:val="0"/>
              <w:rPr>
                <w:rFonts w:ascii="Times New Roman" w:hAnsi="Times New Roman" w:cs="Times New Roman"/>
                <w:sz w:val="24"/>
                <w:szCs w:val="24"/>
              </w:rPr>
            </w:pPr>
            <w:r>
              <w:rPr>
                <w:rFonts w:ascii="Times New Roman" w:hAnsi="Times New Roman" w:cs="Times New Roman"/>
                <w:sz w:val="24"/>
                <w:szCs w:val="24"/>
              </w:rPr>
              <w:t>68</w:t>
            </w:r>
            <w:r w:rsidR="00EB03A7" w:rsidRPr="0030550E">
              <w:rPr>
                <w:rFonts w:ascii="Times New Roman" w:hAnsi="Times New Roman" w:cs="Times New Roman"/>
                <w:sz w:val="24"/>
                <w:szCs w:val="24"/>
              </w:rPr>
              <w:t>-</w:t>
            </w:r>
            <w:r>
              <w:rPr>
                <w:rFonts w:ascii="Times New Roman" w:hAnsi="Times New Roman" w:cs="Times New Roman"/>
                <w:sz w:val="24"/>
                <w:szCs w:val="24"/>
              </w:rPr>
              <w:t>70</w:t>
            </w:r>
          </w:p>
        </w:tc>
        <w:tc>
          <w:tcPr>
            <w:tcW w:w="2700" w:type="dxa"/>
          </w:tcPr>
          <w:p w14:paraId="23D39DDC" w14:textId="77777777" w:rsidR="00EB03A7" w:rsidRPr="0030550E" w:rsidRDefault="00EB03A7" w:rsidP="00EB03A7">
            <w:pPr>
              <w:contextualSpacing w:val="0"/>
              <w:rPr>
                <w:rFonts w:ascii="Times New Roman" w:hAnsi="Times New Roman" w:cs="Times New Roman"/>
                <w:sz w:val="24"/>
                <w:szCs w:val="24"/>
              </w:rPr>
            </w:pPr>
            <w:r w:rsidRPr="0030550E">
              <w:rPr>
                <w:rFonts w:ascii="Times New Roman" w:hAnsi="Times New Roman" w:cs="Times New Roman"/>
                <w:sz w:val="24"/>
                <w:szCs w:val="24"/>
              </w:rPr>
              <w:t>Acknowledgements</w:t>
            </w:r>
          </w:p>
        </w:tc>
        <w:tc>
          <w:tcPr>
            <w:tcW w:w="5762" w:type="dxa"/>
          </w:tcPr>
          <w:p w14:paraId="085BC81C" w14:textId="77777777" w:rsidR="00EB03A7" w:rsidRPr="0030550E" w:rsidRDefault="00EB03A7" w:rsidP="00EB03A7">
            <w:pPr>
              <w:contextualSpacing w:val="0"/>
              <w:rPr>
                <w:rFonts w:ascii="Times New Roman" w:hAnsi="Times New Roman" w:cs="Times New Roman"/>
                <w:sz w:val="24"/>
                <w:szCs w:val="24"/>
              </w:rPr>
            </w:pPr>
          </w:p>
        </w:tc>
      </w:tr>
    </w:tbl>
    <w:p w14:paraId="7A754833" w14:textId="0568C71B" w:rsidR="003C2AFD" w:rsidRPr="0030550E" w:rsidRDefault="003C2AFD" w:rsidP="003C2AFD">
      <w:pPr>
        <w:pStyle w:val="NoSpacing"/>
        <w:rPr>
          <w:rFonts w:ascii="Times New Roman" w:hAnsi="Times New Roman" w:cs="Times New Roman"/>
          <w:sz w:val="24"/>
          <w:szCs w:val="24"/>
        </w:rPr>
      </w:pPr>
    </w:p>
    <w:p w14:paraId="1FAB0FC2" w14:textId="77E5ACFB" w:rsidR="00AB3B2C" w:rsidRPr="0030550E" w:rsidRDefault="00AB3B2C" w:rsidP="003C2AFD">
      <w:pPr>
        <w:pStyle w:val="NoSpacing"/>
        <w:rPr>
          <w:rFonts w:ascii="Times New Roman" w:hAnsi="Times New Roman" w:cs="Times New Roman"/>
          <w:sz w:val="24"/>
          <w:szCs w:val="24"/>
        </w:rPr>
      </w:pPr>
      <w:r w:rsidRPr="0030550E">
        <w:rPr>
          <w:rFonts w:ascii="Times New Roman" w:hAnsi="Times New Roman" w:cs="Times New Roman"/>
          <w:sz w:val="24"/>
          <w:szCs w:val="24"/>
        </w:rPr>
        <w:t xml:space="preserve">Additional Resources that can be used to find additional information on defensive driving strategies for heavy vehicles. </w:t>
      </w:r>
    </w:p>
    <w:p w14:paraId="412A13EB" w14:textId="064AE63B" w:rsidR="00AB3B2C" w:rsidRPr="0030550E" w:rsidRDefault="00AB3B2C" w:rsidP="003C2AFD">
      <w:pPr>
        <w:pStyle w:val="NoSpacing"/>
        <w:rPr>
          <w:rFonts w:ascii="Times New Roman" w:hAnsi="Times New Roman" w:cs="Times New Roman"/>
          <w:sz w:val="24"/>
          <w:szCs w:val="24"/>
        </w:rPr>
      </w:pPr>
    </w:p>
    <w:p w14:paraId="26268C86" w14:textId="77777777" w:rsidR="007E2E81" w:rsidRPr="007E2E81" w:rsidRDefault="007E2E81" w:rsidP="007E2E81">
      <w:pPr>
        <w:pStyle w:val="NoSpacing"/>
        <w:numPr>
          <w:ilvl w:val="0"/>
          <w:numId w:val="11"/>
        </w:numPr>
        <w:rPr>
          <w:rFonts w:ascii="Times New Roman" w:hAnsi="Times New Roman" w:cs="Times New Roman"/>
          <w:sz w:val="24"/>
          <w:szCs w:val="24"/>
        </w:rPr>
      </w:pPr>
      <w:r w:rsidRPr="007E2E81">
        <w:rPr>
          <w:rFonts w:ascii="Times New Roman" w:hAnsi="Times New Roman" w:cs="Times New Roman"/>
          <w:sz w:val="24"/>
          <w:szCs w:val="24"/>
        </w:rPr>
        <w:t xml:space="preserve">Clear Roads snowplow operator and manager training resources: </w:t>
      </w:r>
      <w:hyperlink r:id="rId8" w:history="1">
        <w:r w:rsidRPr="007E2E81">
          <w:rPr>
            <w:rStyle w:val="Hyperlink"/>
            <w:rFonts w:ascii="Times New Roman" w:hAnsi="Times New Roman" w:cs="Times New Roman"/>
            <w:sz w:val="24"/>
            <w:szCs w:val="24"/>
          </w:rPr>
          <w:t>https://clearroads.org/training-resources/</w:t>
        </w:r>
      </w:hyperlink>
    </w:p>
    <w:p w14:paraId="2FE9B76A" w14:textId="77777777" w:rsidR="007E2E81" w:rsidRPr="007E2E81" w:rsidRDefault="007E2E81" w:rsidP="007E2E81">
      <w:pPr>
        <w:pStyle w:val="NoSpacing"/>
        <w:numPr>
          <w:ilvl w:val="0"/>
          <w:numId w:val="11"/>
        </w:numPr>
        <w:rPr>
          <w:rFonts w:ascii="Times New Roman" w:hAnsi="Times New Roman" w:cs="Times New Roman"/>
          <w:sz w:val="24"/>
          <w:szCs w:val="24"/>
        </w:rPr>
      </w:pPr>
      <w:r w:rsidRPr="007E2E81">
        <w:rPr>
          <w:rFonts w:ascii="Times New Roman" w:hAnsi="Times New Roman" w:cs="Times New Roman"/>
          <w:sz w:val="24"/>
          <w:szCs w:val="24"/>
        </w:rPr>
        <w:t xml:space="preserve">North American Fatigue Management Program: </w:t>
      </w:r>
      <w:hyperlink r:id="rId9" w:history="1">
        <w:r w:rsidRPr="007E2E81">
          <w:rPr>
            <w:rStyle w:val="Hyperlink"/>
            <w:rFonts w:ascii="Times New Roman" w:hAnsi="Times New Roman" w:cs="Times New Roman"/>
            <w:sz w:val="24"/>
            <w:szCs w:val="24"/>
          </w:rPr>
          <w:t>https://www.nafmp.com/</w:t>
        </w:r>
      </w:hyperlink>
    </w:p>
    <w:p w14:paraId="342E22F8" w14:textId="77777777" w:rsidR="007E2E81" w:rsidRPr="007E2E81" w:rsidRDefault="007E2E81" w:rsidP="007E2E81">
      <w:pPr>
        <w:pStyle w:val="NoSpacing"/>
        <w:numPr>
          <w:ilvl w:val="0"/>
          <w:numId w:val="11"/>
        </w:numPr>
        <w:rPr>
          <w:rFonts w:ascii="Times New Roman" w:hAnsi="Times New Roman" w:cs="Times New Roman"/>
          <w:sz w:val="24"/>
          <w:szCs w:val="24"/>
        </w:rPr>
      </w:pPr>
      <w:r w:rsidRPr="007E2E81">
        <w:rPr>
          <w:rFonts w:ascii="Times New Roman" w:hAnsi="Times New Roman" w:cs="Times New Roman"/>
          <w:sz w:val="24"/>
          <w:szCs w:val="24"/>
        </w:rPr>
        <w:t xml:space="preserve">Network of Employers for Traffic Safety: </w:t>
      </w:r>
      <w:hyperlink r:id="rId10" w:history="1">
        <w:r w:rsidRPr="007E2E81">
          <w:rPr>
            <w:rStyle w:val="Hyperlink"/>
            <w:rFonts w:ascii="Times New Roman" w:hAnsi="Times New Roman" w:cs="Times New Roman"/>
            <w:sz w:val="24"/>
            <w:szCs w:val="24"/>
          </w:rPr>
          <w:t>https://driventowellness.org/</w:t>
        </w:r>
      </w:hyperlink>
    </w:p>
    <w:p w14:paraId="6900462E" w14:textId="77777777" w:rsidR="007E2E81" w:rsidRPr="007E2E81" w:rsidRDefault="007E2E81" w:rsidP="007E2E81">
      <w:pPr>
        <w:pStyle w:val="NoSpacing"/>
        <w:numPr>
          <w:ilvl w:val="0"/>
          <w:numId w:val="11"/>
        </w:numPr>
        <w:rPr>
          <w:rFonts w:ascii="Times New Roman" w:hAnsi="Times New Roman" w:cs="Times New Roman"/>
          <w:sz w:val="24"/>
          <w:szCs w:val="24"/>
        </w:rPr>
      </w:pPr>
      <w:r w:rsidRPr="007E2E81">
        <w:rPr>
          <w:rFonts w:ascii="Times New Roman" w:hAnsi="Times New Roman" w:cs="Times New Roman"/>
          <w:sz w:val="24"/>
          <w:szCs w:val="24"/>
        </w:rPr>
        <w:t xml:space="preserve">National Safety Council: </w:t>
      </w:r>
      <w:hyperlink r:id="rId11" w:history="1">
        <w:r w:rsidRPr="007E2E81">
          <w:rPr>
            <w:rStyle w:val="Hyperlink"/>
            <w:rFonts w:ascii="Times New Roman" w:hAnsi="Times New Roman" w:cs="Times New Roman"/>
            <w:sz w:val="24"/>
            <w:szCs w:val="24"/>
          </w:rPr>
          <w:t>https://www.nsc.org/work-safety/safety-topics/fatigue</w:t>
        </w:r>
      </w:hyperlink>
    </w:p>
    <w:p w14:paraId="4A91347E" w14:textId="77777777" w:rsidR="007E2E81" w:rsidRPr="007E2E81" w:rsidRDefault="007E2E81" w:rsidP="007E2E81">
      <w:pPr>
        <w:pStyle w:val="NoSpacing"/>
        <w:numPr>
          <w:ilvl w:val="0"/>
          <w:numId w:val="11"/>
        </w:numPr>
        <w:rPr>
          <w:rFonts w:ascii="Times New Roman" w:hAnsi="Times New Roman" w:cs="Times New Roman"/>
          <w:sz w:val="24"/>
          <w:szCs w:val="24"/>
        </w:rPr>
      </w:pPr>
      <w:r w:rsidRPr="007E2E81">
        <w:rPr>
          <w:rFonts w:ascii="Times New Roman" w:hAnsi="Times New Roman" w:cs="Times New Roman"/>
          <w:sz w:val="24"/>
          <w:szCs w:val="24"/>
        </w:rPr>
        <w:t xml:space="preserve">Federal Motor Carrier Safety Administration’s Driving Tips: </w:t>
      </w:r>
      <w:hyperlink r:id="rId12" w:history="1">
        <w:r w:rsidRPr="007E2E81">
          <w:rPr>
            <w:rStyle w:val="Hyperlink"/>
            <w:rFonts w:ascii="Times New Roman" w:hAnsi="Times New Roman" w:cs="Times New Roman"/>
            <w:sz w:val="24"/>
            <w:szCs w:val="24"/>
          </w:rPr>
          <w:t>https://cms8.fmcsa.dot.gov/safety/driver-safety/cmv-driving-tips-overview</w:t>
        </w:r>
      </w:hyperlink>
    </w:p>
    <w:p w14:paraId="026F2055" w14:textId="16CAE332" w:rsidR="00AB3B2C" w:rsidRPr="0030550E" w:rsidRDefault="00AB3B2C" w:rsidP="003C2AFD">
      <w:pPr>
        <w:pStyle w:val="NoSpacing"/>
        <w:rPr>
          <w:rFonts w:ascii="Times New Roman" w:hAnsi="Times New Roman" w:cs="Times New Roman"/>
          <w:sz w:val="24"/>
          <w:szCs w:val="24"/>
        </w:rPr>
      </w:pPr>
    </w:p>
    <w:p w14:paraId="007AC531" w14:textId="00EB9BFB" w:rsidR="00AB3B2C" w:rsidRPr="0030550E" w:rsidRDefault="00AB3B2C" w:rsidP="00AB3B2C">
      <w:pPr>
        <w:rPr>
          <w:rFonts w:ascii="Times New Roman" w:hAnsi="Times New Roman" w:cs="Times New Roman"/>
          <w:sz w:val="24"/>
          <w:szCs w:val="24"/>
        </w:rPr>
      </w:pPr>
    </w:p>
    <w:p w14:paraId="69CBA1FB" w14:textId="44120F8E" w:rsidR="00AB3B2C" w:rsidRPr="0030550E" w:rsidRDefault="00AB3B2C" w:rsidP="00AB3B2C">
      <w:pPr>
        <w:rPr>
          <w:rFonts w:ascii="Times New Roman" w:hAnsi="Times New Roman" w:cs="Times New Roman"/>
          <w:sz w:val="24"/>
          <w:szCs w:val="24"/>
        </w:rPr>
      </w:pPr>
    </w:p>
    <w:p w14:paraId="03EBA55D" w14:textId="02338E0C" w:rsidR="00AB3B2C" w:rsidRPr="0030550E" w:rsidRDefault="00AB3B2C" w:rsidP="00AB3B2C">
      <w:pPr>
        <w:rPr>
          <w:rFonts w:ascii="Times New Roman" w:hAnsi="Times New Roman" w:cs="Times New Roman"/>
          <w:sz w:val="24"/>
          <w:szCs w:val="24"/>
        </w:rPr>
      </w:pPr>
    </w:p>
    <w:p w14:paraId="0EDD0AC0" w14:textId="50F2178E" w:rsidR="00AB3B2C" w:rsidRPr="0030550E" w:rsidRDefault="00AB3B2C" w:rsidP="00AB3B2C">
      <w:pPr>
        <w:rPr>
          <w:rFonts w:ascii="Times New Roman" w:hAnsi="Times New Roman" w:cs="Times New Roman"/>
          <w:sz w:val="24"/>
          <w:szCs w:val="24"/>
        </w:rPr>
      </w:pPr>
    </w:p>
    <w:p w14:paraId="727E8F14" w14:textId="7C43F310" w:rsidR="00AB3B2C" w:rsidRPr="0030550E" w:rsidRDefault="00AB3B2C" w:rsidP="00AB3B2C">
      <w:pPr>
        <w:rPr>
          <w:rFonts w:ascii="Times New Roman" w:hAnsi="Times New Roman" w:cs="Times New Roman"/>
          <w:sz w:val="24"/>
          <w:szCs w:val="24"/>
        </w:rPr>
      </w:pPr>
    </w:p>
    <w:p w14:paraId="55D0B64E" w14:textId="42EEB42A" w:rsidR="00AB3B2C" w:rsidRPr="0030550E" w:rsidRDefault="00AB3B2C" w:rsidP="00AB3B2C">
      <w:pPr>
        <w:rPr>
          <w:rFonts w:ascii="Times New Roman" w:hAnsi="Times New Roman" w:cs="Times New Roman"/>
          <w:sz w:val="24"/>
          <w:szCs w:val="24"/>
        </w:rPr>
      </w:pPr>
    </w:p>
    <w:p w14:paraId="5A828353" w14:textId="5BF4FFB6" w:rsidR="00AB3B2C" w:rsidRPr="0030550E" w:rsidRDefault="00AB3B2C" w:rsidP="00AB3B2C">
      <w:pPr>
        <w:rPr>
          <w:rFonts w:ascii="Times New Roman" w:hAnsi="Times New Roman" w:cs="Times New Roman"/>
          <w:sz w:val="24"/>
          <w:szCs w:val="24"/>
        </w:rPr>
      </w:pPr>
    </w:p>
    <w:p w14:paraId="6102CCEC" w14:textId="437C517A" w:rsidR="00AB3B2C" w:rsidRPr="0030550E" w:rsidRDefault="00AB3B2C" w:rsidP="00AB3B2C">
      <w:pPr>
        <w:rPr>
          <w:rFonts w:ascii="Times New Roman" w:hAnsi="Times New Roman" w:cs="Times New Roman"/>
          <w:sz w:val="24"/>
          <w:szCs w:val="24"/>
        </w:rPr>
      </w:pPr>
    </w:p>
    <w:p w14:paraId="134E83B3" w14:textId="461F1D5A" w:rsidR="00AB3B2C" w:rsidRPr="0030550E" w:rsidRDefault="00AB3B2C" w:rsidP="00AB3B2C">
      <w:pPr>
        <w:rPr>
          <w:rFonts w:ascii="Times New Roman" w:hAnsi="Times New Roman" w:cs="Times New Roman"/>
          <w:sz w:val="24"/>
          <w:szCs w:val="24"/>
        </w:rPr>
      </w:pPr>
    </w:p>
    <w:p w14:paraId="32B5EFCB" w14:textId="08BD2062" w:rsidR="00AB3B2C" w:rsidRPr="0030550E" w:rsidRDefault="00AB3B2C" w:rsidP="00AB3B2C">
      <w:pPr>
        <w:rPr>
          <w:rFonts w:ascii="Times New Roman" w:hAnsi="Times New Roman" w:cs="Times New Roman"/>
          <w:sz w:val="24"/>
          <w:szCs w:val="24"/>
        </w:rPr>
      </w:pPr>
    </w:p>
    <w:p w14:paraId="5A8FF6B6" w14:textId="77777777" w:rsidR="00AB3B2C" w:rsidRPr="00AB3B2C" w:rsidRDefault="00AB3B2C" w:rsidP="00AB3B2C">
      <w:pPr>
        <w:jc w:val="right"/>
      </w:pPr>
    </w:p>
    <w:sectPr w:rsidR="00AB3B2C" w:rsidRPr="00AB3B2C">
      <w:footerReference w:type="default" r:id="rId13"/>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7B005" w14:textId="77777777" w:rsidR="003B29EE" w:rsidRDefault="003B29EE">
      <w:pPr>
        <w:spacing w:after="0" w:line="240" w:lineRule="auto"/>
      </w:pPr>
      <w:r>
        <w:separator/>
      </w:r>
    </w:p>
  </w:endnote>
  <w:endnote w:type="continuationSeparator" w:id="0">
    <w:p w14:paraId="0AF01EEC" w14:textId="77777777" w:rsidR="003B29EE" w:rsidRDefault="003B2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8E0E5" w14:textId="77777777" w:rsidR="00E47FE3" w:rsidRPr="00AB3B2C" w:rsidRDefault="00266B64" w:rsidP="003C2AFD">
    <w:pPr>
      <w:tabs>
        <w:tab w:val="center" w:pos="4680"/>
        <w:tab w:val="right" w:pos="9360"/>
      </w:tabs>
      <w:spacing w:after="720" w:line="240" w:lineRule="auto"/>
      <w:jc w:val="right"/>
      <w:rPr>
        <w:rFonts w:ascii="Times New Roman" w:hAnsi="Times New Roman" w:cs="Times New Roman"/>
        <w:sz w:val="24"/>
        <w:szCs w:val="24"/>
      </w:rPr>
    </w:pPr>
    <w:r w:rsidRPr="00AB3B2C">
      <w:rPr>
        <w:rFonts w:ascii="Times New Roman" w:hAnsi="Times New Roman" w:cs="Times New Roman"/>
        <w:sz w:val="24"/>
        <w:szCs w:val="24"/>
      </w:rPr>
      <w:fldChar w:fldCharType="begin"/>
    </w:r>
    <w:r w:rsidRPr="00AB3B2C">
      <w:rPr>
        <w:rFonts w:ascii="Times New Roman" w:hAnsi="Times New Roman" w:cs="Times New Roman"/>
        <w:sz w:val="24"/>
        <w:szCs w:val="24"/>
      </w:rPr>
      <w:instrText>PAGE</w:instrText>
    </w:r>
    <w:r w:rsidRPr="00AB3B2C">
      <w:rPr>
        <w:rFonts w:ascii="Times New Roman" w:hAnsi="Times New Roman" w:cs="Times New Roman"/>
        <w:sz w:val="24"/>
        <w:szCs w:val="24"/>
      </w:rPr>
      <w:fldChar w:fldCharType="separate"/>
    </w:r>
    <w:r w:rsidR="00A92820">
      <w:rPr>
        <w:rFonts w:ascii="Times New Roman" w:hAnsi="Times New Roman" w:cs="Times New Roman"/>
        <w:noProof/>
        <w:sz w:val="24"/>
        <w:szCs w:val="24"/>
      </w:rPr>
      <w:t>2</w:t>
    </w:r>
    <w:r w:rsidRPr="00AB3B2C">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702E6" w14:textId="77777777" w:rsidR="003B29EE" w:rsidRDefault="003B29EE">
      <w:pPr>
        <w:spacing w:after="0" w:line="240" w:lineRule="auto"/>
      </w:pPr>
      <w:r>
        <w:separator/>
      </w:r>
    </w:p>
  </w:footnote>
  <w:footnote w:type="continuationSeparator" w:id="0">
    <w:p w14:paraId="3DBDD12A" w14:textId="77777777" w:rsidR="003B29EE" w:rsidRDefault="003B29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F6501"/>
    <w:multiLevelType w:val="hybridMultilevel"/>
    <w:tmpl w:val="23C49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913C7"/>
    <w:multiLevelType w:val="multilevel"/>
    <w:tmpl w:val="FF169F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EB4092E"/>
    <w:multiLevelType w:val="multilevel"/>
    <w:tmpl w:val="A58EB5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3B5C089F"/>
    <w:multiLevelType w:val="hybridMultilevel"/>
    <w:tmpl w:val="D690E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8B711A"/>
    <w:multiLevelType w:val="multilevel"/>
    <w:tmpl w:val="8F98299E"/>
    <w:lvl w:ilvl="0">
      <w:start w:val="1"/>
      <w:numFmt w:val="bullet"/>
      <w:lvlText w:val="•"/>
      <w:lvlJc w:val="left"/>
      <w:pPr>
        <w:ind w:left="720" w:firstLine="360"/>
      </w:pPr>
      <w:rPr>
        <w:rFonts w:ascii="Arial" w:eastAsia="Arial" w:hAnsi="Arial" w:cs="Arial"/>
      </w:rPr>
    </w:lvl>
    <w:lvl w:ilvl="1">
      <w:start w:val="1510"/>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4970B73"/>
    <w:multiLevelType w:val="hybridMultilevel"/>
    <w:tmpl w:val="C4CA138E"/>
    <w:lvl w:ilvl="0" w:tplc="9B22F2E8">
      <w:start w:val="1"/>
      <w:numFmt w:val="bullet"/>
      <w:lvlText w:val=""/>
      <w:lvlJc w:val="left"/>
      <w:pPr>
        <w:tabs>
          <w:tab w:val="num" w:pos="720"/>
        </w:tabs>
        <w:ind w:left="720" w:hanging="360"/>
      </w:pPr>
      <w:rPr>
        <w:rFonts w:ascii="Wingdings 2" w:hAnsi="Wingdings 2" w:hint="default"/>
      </w:rPr>
    </w:lvl>
    <w:lvl w:ilvl="1" w:tplc="729EAB94" w:tentative="1">
      <w:start w:val="1"/>
      <w:numFmt w:val="bullet"/>
      <w:lvlText w:val=""/>
      <w:lvlJc w:val="left"/>
      <w:pPr>
        <w:tabs>
          <w:tab w:val="num" w:pos="1440"/>
        </w:tabs>
        <w:ind w:left="1440" w:hanging="360"/>
      </w:pPr>
      <w:rPr>
        <w:rFonts w:ascii="Wingdings 2" w:hAnsi="Wingdings 2" w:hint="default"/>
      </w:rPr>
    </w:lvl>
    <w:lvl w:ilvl="2" w:tplc="EE52568C" w:tentative="1">
      <w:start w:val="1"/>
      <w:numFmt w:val="bullet"/>
      <w:lvlText w:val=""/>
      <w:lvlJc w:val="left"/>
      <w:pPr>
        <w:tabs>
          <w:tab w:val="num" w:pos="2160"/>
        </w:tabs>
        <w:ind w:left="2160" w:hanging="360"/>
      </w:pPr>
      <w:rPr>
        <w:rFonts w:ascii="Wingdings 2" w:hAnsi="Wingdings 2" w:hint="default"/>
      </w:rPr>
    </w:lvl>
    <w:lvl w:ilvl="3" w:tplc="CCD835D4" w:tentative="1">
      <w:start w:val="1"/>
      <w:numFmt w:val="bullet"/>
      <w:lvlText w:val=""/>
      <w:lvlJc w:val="left"/>
      <w:pPr>
        <w:tabs>
          <w:tab w:val="num" w:pos="2880"/>
        </w:tabs>
        <w:ind w:left="2880" w:hanging="360"/>
      </w:pPr>
      <w:rPr>
        <w:rFonts w:ascii="Wingdings 2" w:hAnsi="Wingdings 2" w:hint="default"/>
      </w:rPr>
    </w:lvl>
    <w:lvl w:ilvl="4" w:tplc="8EEC68F8" w:tentative="1">
      <w:start w:val="1"/>
      <w:numFmt w:val="bullet"/>
      <w:lvlText w:val=""/>
      <w:lvlJc w:val="left"/>
      <w:pPr>
        <w:tabs>
          <w:tab w:val="num" w:pos="3600"/>
        </w:tabs>
        <w:ind w:left="3600" w:hanging="360"/>
      </w:pPr>
      <w:rPr>
        <w:rFonts w:ascii="Wingdings 2" w:hAnsi="Wingdings 2" w:hint="default"/>
      </w:rPr>
    </w:lvl>
    <w:lvl w:ilvl="5" w:tplc="6ACEBB16" w:tentative="1">
      <w:start w:val="1"/>
      <w:numFmt w:val="bullet"/>
      <w:lvlText w:val=""/>
      <w:lvlJc w:val="left"/>
      <w:pPr>
        <w:tabs>
          <w:tab w:val="num" w:pos="4320"/>
        </w:tabs>
        <w:ind w:left="4320" w:hanging="360"/>
      </w:pPr>
      <w:rPr>
        <w:rFonts w:ascii="Wingdings 2" w:hAnsi="Wingdings 2" w:hint="default"/>
      </w:rPr>
    </w:lvl>
    <w:lvl w:ilvl="6" w:tplc="CE309A9C" w:tentative="1">
      <w:start w:val="1"/>
      <w:numFmt w:val="bullet"/>
      <w:lvlText w:val=""/>
      <w:lvlJc w:val="left"/>
      <w:pPr>
        <w:tabs>
          <w:tab w:val="num" w:pos="5040"/>
        </w:tabs>
        <w:ind w:left="5040" w:hanging="360"/>
      </w:pPr>
      <w:rPr>
        <w:rFonts w:ascii="Wingdings 2" w:hAnsi="Wingdings 2" w:hint="default"/>
      </w:rPr>
    </w:lvl>
    <w:lvl w:ilvl="7" w:tplc="005E86F4" w:tentative="1">
      <w:start w:val="1"/>
      <w:numFmt w:val="bullet"/>
      <w:lvlText w:val=""/>
      <w:lvlJc w:val="left"/>
      <w:pPr>
        <w:tabs>
          <w:tab w:val="num" w:pos="5760"/>
        </w:tabs>
        <w:ind w:left="5760" w:hanging="360"/>
      </w:pPr>
      <w:rPr>
        <w:rFonts w:ascii="Wingdings 2" w:hAnsi="Wingdings 2" w:hint="default"/>
      </w:rPr>
    </w:lvl>
    <w:lvl w:ilvl="8" w:tplc="E8440F7C"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4D557821"/>
    <w:multiLevelType w:val="hybridMultilevel"/>
    <w:tmpl w:val="B598379E"/>
    <w:lvl w:ilvl="0" w:tplc="33C8D3C2">
      <w:start w:val="1"/>
      <w:numFmt w:val="bullet"/>
      <w:lvlText w:val=""/>
      <w:lvlJc w:val="left"/>
      <w:pPr>
        <w:tabs>
          <w:tab w:val="num" w:pos="720"/>
        </w:tabs>
        <w:ind w:left="720" w:hanging="360"/>
      </w:pPr>
      <w:rPr>
        <w:rFonts w:ascii="Wingdings 2" w:hAnsi="Wingdings 2" w:hint="default"/>
      </w:rPr>
    </w:lvl>
    <w:lvl w:ilvl="1" w:tplc="43D01092" w:tentative="1">
      <w:start w:val="1"/>
      <w:numFmt w:val="bullet"/>
      <w:lvlText w:val=""/>
      <w:lvlJc w:val="left"/>
      <w:pPr>
        <w:tabs>
          <w:tab w:val="num" w:pos="1440"/>
        </w:tabs>
        <w:ind w:left="1440" w:hanging="360"/>
      </w:pPr>
      <w:rPr>
        <w:rFonts w:ascii="Wingdings 2" w:hAnsi="Wingdings 2" w:hint="default"/>
      </w:rPr>
    </w:lvl>
    <w:lvl w:ilvl="2" w:tplc="26BAF962" w:tentative="1">
      <w:start w:val="1"/>
      <w:numFmt w:val="bullet"/>
      <w:lvlText w:val=""/>
      <w:lvlJc w:val="left"/>
      <w:pPr>
        <w:tabs>
          <w:tab w:val="num" w:pos="2160"/>
        </w:tabs>
        <w:ind w:left="2160" w:hanging="360"/>
      </w:pPr>
      <w:rPr>
        <w:rFonts w:ascii="Wingdings 2" w:hAnsi="Wingdings 2" w:hint="default"/>
      </w:rPr>
    </w:lvl>
    <w:lvl w:ilvl="3" w:tplc="EA6CE136" w:tentative="1">
      <w:start w:val="1"/>
      <w:numFmt w:val="bullet"/>
      <w:lvlText w:val=""/>
      <w:lvlJc w:val="left"/>
      <w:pPr>
        <w:tabs>
          <w:tab w:val="num" w:pos="2880"/>
        </w:tabs>
        <w:ind w:left="2880" w:hanging="360"/>
      </w:pPr>
      <w:rPr>
        <w:rFonts w:ascii="Wingdings 2" w:hAnsi="Wingdings 2" w:hint="default"/>
      </w:rPr>
    </w:lvl>
    <w:lvl w:ilvl="4" w:tplc="9796F850" w:tentative="1">
      <w:start w:val="1"/>
      <w:numFmt w:val="bullet"/>
      <w:lvlText w:val=""/>
      <w:lvlJc w:val="left"/>
      <w:pPr>
        <w:tabs>
          <w:tab w:val="num" w:pos="3600"/>
        </w:tabs>
        <w:ind w:left="3600" w:hanging="360"/>
      </w:pPr>
      <w:rPr>
        <w:rFonts w:ascii="Wingdings 2" w:hAnsi="Wingdings 2" w:hint="default"/>
      </w:rPr>
    </w:lvl>
    <w:lvl w:ilvl="5" w:tplc="D11813FA" w:tentative="1">
      <w:start w:val="1"/>
      <w:numFmt w:val="bullet"/>
      <w:lvlText w:val=""/>
      <w:lvlJc w:val="left"/>
      <w:pPr>
        <w:tabs>
          <w:tab w:val="num" w:pos="4320"/>
        </w:tabs>
        <w:ind w:left="4320" w:hanging="360"/>
      </w:pPr>
      <w:rPr>
        <w:rFonts w:ascii="Wingdings 2" w:hAnsi="Wingdings 2" w:hint="default"/>
      </w:rPr>
    </w:lvl>
    <w:lvl w:ilvl="6" w:tplc="E1FAEE4E" w:tentative="1">
      <w:start w:val="1"/>
      <w:numFmt w:val="bullet"/>
      <w:lvlText w:val=""/>
      <w:lvlJc w:val="left"/>
      <w:pPr>
        <w:tabs>
          <w:tab w:val="num" w:pos="5040"/>
        </w:tabs>
        <w:ind w:left="5040" w:hanging="360"/>
      </w:pPr>
      <w:rPr>
        <w:rFonts w:ascii="Wingdings 2" w:hAnsi="Wingdings 2" w:hint="default"/>
      </w:rPr>
    </w:lvl>
    <w:lvl w:ilvl="7" w:tplc="E9A27DB8" w:tentative="1">
      <w:start w:val="1"/>
      <w:numFmt w:val="bullet"/>
      <w:lvlText w:val=""/>
      <w:lvlJc w:val="left"/>
      <w:pPr>
        <w:tabs>
          <w:tab w:val="num" w:pos="5760"/>
        </w:tabs>
        <w:ind w:left="5760" w:hanging="360"/>
      </w:pPr>
      <w:rPr>
        <w:rFonts w:ascii="Wingdings 2" w:hAnsi="Wingdings 2" w:hint="default"/>
      </w:rPr>
    </w:lvl>
    <w:lvl w:ilvl="8" w:tplc="75DE5F08"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53A47463"/>
    <w:multiLevelType w:val="multilevel"/>
    <w:tmpl w:val="B9B625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55294C9E"/>
    <w:multiLevelType w:val="hybridMultilevel"/>
    <w:tmpl w:val="19949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A41BF1"/>
    <w:multiLevelType w:val="multilevel"/>
    <w:tmpl w:val="6226D11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78923A73"/>
    <w:multiLevelType w:val="hybridMultilevel"/>
    <w:tmpl w:val="3EE8D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1"/>
  </w:num>
  <w:num w:numId="6">
    <w:abstractNumId w:val="3"/>
  </w:num>
  <w:num w:numId="7">
    <w:abstractNumId w:val="0"/>
  </w:num>
  <w:num w:numId="8">
    <w:abstractNumId w:val="8"/>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FE3"/>
    <w:rsid w:val="000931FB"/>
    <w:rsid w:val="000A12F6"/>
    <w:rsid w:val="000B4B75"/>
    <w:rsid w:val="001318A2"/>
    <w:rsid w:val="00197DF4"/>
    <w:rsid w:val="00222DB4"/>
    <w:rsid w:val="00266B64"/>
    <w:rsid w:val="0028640F"/>
    <w:rsid w:val="002A3D4D"/>
    <w:rsid w:val="002E53FB"/>
    <w:rsid w:val="0030550E"/>
    <w:rsid w:val="00306262"/>
    <w:rsid w:val="003B29EE"/>
    <w:rsid w:val="003C2AFD"/>
    <w:rsid w:val="003C4A85"/>
    <w:rsid w:val="004C0EF1"/>
    <w:rsid w:val="005625F3"/>
    <w:rsid w:val="00632CE0"/>
    <w:rsid w:val="007329B3"/>
    <w:rsid w:val="007E2E81"/>
    <w:rsid w:val="00844A3D"/>
    <w:rsid w:val="008457F3"/>
    <w:rsid w:val="0088045F"/>
    <w:rsid w:val="00894D47"/>
    <w:rsid w:val="008D2815"/>
    <w:rsid w:val="008F0F4C"/>
    <w:rsid w:val="00911A61"/>
    <w:rsid w:val="009143BB"/>
    <w:rsid w:val="009F03D4"/>
    <w:rsid w:val="00A92820"/>
    <w:rsid w:val="00AB3B2C"/>
    <w:rsid w:val="00C0523B"/>
    <w:rsid w:val="00D422FA"/>
    <w:rsid w:val="00D61AF9"/>
    <w:rsid w:val="00D648D3"/>
    <w:rsid w:val="00D70732"/>
    <w:rsid w:val="00E47FE3"/>
    <w:rsid w:val="00EB03A7"/>
    <w:rsid w:val="00EF04B2"/>
    <w:rsid w:val="00EF3089"/>
    <w:rsid w:val="00EF6709"/>
    <w:rsid w:val="00F64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00F9C"/>
  <w15:docId w15:val="{D2B75030-2832-4750-9418-FF3E96CC8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
    <w:name w:val="1"/>
    <w:basedOn w:val="TableNormal"/>
    <w:pPr>
      <w:spacing w:after="0" w:line="240" w:lineRule="auto"/>
      <w:contextualSpacing/>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C2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AFD"/>
  </w:style>
  <w:style w:type="paragraph" w:styleId="Footer">
    <w:name w:val="footer"/>
    <w:basedOn w:val="Normal"/>
    <w:link w:val="FooterChar"/>
    <w:uiPriority w:val="99"/>
    <w:unhideWhenUsed/>
    <w:rsid w:val="003C2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AFD"/>
  </w:style>
  <w:style w:type="paragraph" w:styleId="NoSpacing">
    <w:name w:val="No Spacing"/>
    <w:uiPriority w:val="1"/>
    <w:qFormat/>
    <w:rsid w:val="003C2AFD"/>
    <w:pPr>
      <w:spacing w:after="0" w:line="240" w:lineRule="auto"/>
    </w:pPr>
  </w:style>
  <w:style w:type="paragraph" w:styleId="ListParagraph">
    <w:name w:val="List Paragraph"/>
    <w:basedOn w:val="Normal"/>
    <w:uiPriority w:val="34"/>
    <w:qFormat/>
    <w:rsid w:val="003C4A85"/>
    <w:pPr>
      <w:ind w:left="720"/>
      <w:contextualSpacing/>
    </w:pPr>
  </w:style>
  <w:style w:type="paragraph" w:styleId="BalloonText">
    <w:name w:val="Balloon Text"/>
    <w:basedOn w:val="Normal"/>
    <w:link w:val="BalloonTextChar"/>
    <w:uiPriority w:val="99"/>
    <w:semiHidden/>
    <w:unhideWhenUsed/>
    <w:rsid w:val="003062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262"/>
    <w:rPr>
      <w:rFonts w:ascii="Segoe UI" w:hAnsi="Segoe UI" w:cs="Segoe UI"/>
      <w:sz w:val="18"/>
      <w:szCs w:val="18"/>
    </w:rPr>
  </w:style>
  <w:style w:type="paragraph" w:styleId="Caption">
    <w:name w:val="caption"/>
    <w:basedOn w:val="Normal"/>
    <w:next w:val="Normal"/>
    <w:uiPriority w:val="35"/>
    <w:unhideWhenUsed/>
    <w:qFormat/>
    <w:rsid w:val="00AB3B2C"/>
    <w:pPr>
      <w:spacing w:line="240" w:lineRule="auto"/>
    </w:pPr>
    <w:rPr>
      <w:i/>
      <w:iCs/>
      <w:color w:val="44546A" w:themeColor="text2"/>
      <w:sz w:val="18"/>
      <w:szCs w:val="18"/>
    </w:rPr>
  </w:style>
  <w:style w:type="character" w:styleId="Hyperlink">
    <w:name w:val="Hyperlink"/>
    <w:basedOn w:val="DefaultParagraphFont"/>
    <w:uiPriority w:val="99"/>
    <w:unhideWhenUsed/>
    <w:rsid w:val="00AB3B2C"/>
    <w:rPr>
      <w:color w:val="0563C1" w:themeColor="hyperlink"/>
      <w:u w:val="single"/>
    </w:rPr>
  </w:style>
  <w:style w:type="character" w:customStyle="1" w:styleId="UnresolvedMention">
    <w:name w:val="Unresolved Mention"/>
    <w:basedOn w:val="DefaultParagraphFont"/>
    <w:uiPriority w:val="99"/>
    <w:semiHidden/>
    <w:unhideWhenUsed/>
    <w:rsid w:val="00AB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69311">
      <w:bodyDiv w:val="1"/>
      <w:marLeft w:val="0"/>
      <w:marRight w:val="0"/>
      <w:marTop w:val="0"/>
      <w:marBottom w:val="0"/>
      <w:divBdr>
        <w:top w:val="none" w:sz="0" w:space="0" w:color="auto"/>
        <w:left w:val="none" w:sz="0" w:space="0" w:color="auto"/>
        <w:bottom w:val="none" w:sz="0" w:space="0" w:color="auto"/>
        <w:right w:val="none" w:sz="0" w:space="0" w:color="auto"/>
      </w:divBdr>
      <w:divsChild>
        <w:div w:id="1316450234">
          <w:marLeft w:val="475"/>
          <w:marRight w:val="0"/>
          <w:marTop w:val="125"/>
          <w:marBottom w:val="120"/>
          <w:divBdr>
            <w:top w:val="none" w:sz="0" w:space="0" w:color="auto"/>
            <w:left w:val="none" w:sz="0" w:space="0" w:color="auto"/>
            <w:bottom w:val="none" w:sz="0" w:space="0" w:color="auto"/>
            <w:right w:val="none" w:sz="0" w:space="0" w:color="auto"/>
          </w:divBdr>
        </w:div>
        <w:div w:id="1615404795">
          <w:marLeft w:val="475"/>
          <w:marRight w:val="0"/>
          <w:marTop w:val="125"/>
          <w:marBottom w:val="120"/>
          <w:divBdr>
            <w:top w:val="none" w:sz="0" w:space="0" w:color="auto"/>
            <w:left w:val="none" w:sz="0" w:space="0" w:color="auto"/>
            <w:bottom w:val="none" w:sz="0" w:space="0" w:color="auto"/>
            <w:right w:val="none" w:sz="0" w:space="0" w:color="auto"/>
          </w:divBdr>
        </w:div>
        <w:div w:id="1610620557">
          <w:marLeft w:val="475"/>
          <w:marRight w:val="0"/>
          <w:marTop w:val="125"/>
          <w:marBottom w:val="120"/>
          <w:divBdr>
            <w:top w:val="none" w:sz="0" w:space="0" w:color="auto"/>
            <w:left w:val="none" w:sz="0" w:space="0" w:color="auto"/>
            <w:bottom w:val="none" w:sz="0" w:space="0" w:color="auto"/>
            <w:right w:val="none" w:sz="0" w:space="0" w:color="auto"/>
          </w:divBdr>
        </w:div>
        <w:div w:id="640774173">
          <w:marLeft w:val="475"/>
          <w:marRight w:val="0"/>
          <w:marTop w:val="125"/>
          <w:marBottom w:val="120"/>
          <w:divBdr>
            <w:top w:val="none" w:sz="0" w:space="0" w:color="auto"/>
            <w:left w:val="none" w:sz="0" w:space="0" w:color="auto"/>
            <w:bottom w:val="none" w:sz="0" w:space="0" w:color="auto"/>
            <w:right w:val="none" w:sz="0" w:space="0" w:color="auto"/>
          </w:divBdr>
        </w:div>
      </w:divsChild>
    </w:div>
    <w:div w:id="708535339">
      <w:bodyDiv w:val="1"/>
      <w:marLeft w:val="0"/>
      <w:marRight w:val="0"/>
      <w:marTop w:val="0"/>
      <w:marBottom w:val="0"/>
      <w:divBdr>
        <w:top w:val="none" w:sz="0" w:space="0" w:color="auto"/>
        <w:left w:val="none" w:sz="0" w:space="0" w:color="auto"/>
        <w:bottom w:val="none" w:sz="0" w:space="0" w:color="auto"/>
        <w:right w:val="none" w:sz="0" w:space="0" w:color="auto"/>
      </w:divBdr>
      <w:divsChild>
        <w:div w:id="1925070279">
          <w:marLeft w:val="475"/>
          <w:marRight w:val="0"/>
          <w:marTop w:val="125"/>
          <w:marBottom w:val="120"/>
          <w:divBdr>
            <w:top w:val="none" w:sz="0" w:space="0" w:color="auto"/>
            <w:left w:val="none" w:sz="0" w:space="0" w:color="auto"/>
            <w:bottom w:val="none" w:sz="0" w:space="0" w:color="auto"/>
            <w:right w:val="none" w:sz="0" w:space="0" w:color="auto"/>
          </w:divBdr>
        </w:div>
        <w:div w:id="1056204114">
          <w:marLeft w:val="475"/>
          <w:marRight w:val="0"/>
          <w:marTop w:val="125"/>
          <w:marBottom w:val="120"/>
          <w:divBdr>
            <w:top w:val="none" w:sz="0" w:space="0" w:color="auto"/>
            <w:left w:val="none" w:sz="0" w:space="0" w:color="auto"/>
            <w:bottom w:val="none" w:sz="0" w:space="0" w:color="auto"/>
            <w:right w:val="none" w:sz="0" w:space="0" w:color="auto"/>
          </w:divBdr>
        </w:div>
        <w:div w:id="511265941">
          <w:marLeft w:val="475"/>
          <w:marRight w:val="0"/>
          <w:marTop w:val="125"/>
          <w:marBottom w:val="120"/>
          <w:divBdr>
            <w:top w:val="none" w:sz="0" w:space="0" w:color="auto"/>
            <w:left w:val="none" w:sz="0" w:space="0" w:color="auto"/>
            <w:bottom w:val="none" w:sz="0" w:space="0" w:color="auto"/>
            <w:right w:val="none" w:sz="0" w:space="0" w:color="auto"/>
          </w:divBdr>
        </w:div>
        <w:div w:id="90928881">
          <w:marLeft w:val="475"/>
          <w:marRight w:val="0"/>
          <w:marTop w:val="125"/>
          <w:marBottom w:val="120"/>
          <w:divBdr>
            <w:top w:val="none" w:sz="0" w:space="0" w:color="auto"/>
            <w:left w:val="none" w:sz="0" w:space="0" w:color="auto"/>
            <w:bottom w:val="none" w:sz="0" w:space="0" w:color="auto"/>
            <w:right w:val="none" w:sz="0" w:space="0" w:color="auto"/>
          </w:divBdr>
        </w:div>
        <w:div w:id="943684407">
          <w:marLeft w:val="475"/>
          <w:marRight w:val="0"/>
          <w:marTop w:val="125"/>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learroads.org/training-resourc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ms8.fmcsa.dot.gov/safety/driver-safety/cmv-driving-tips-overvie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sc.org/work-safety/safety-topics/fatigu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riventowellness.org/" TargetMode="External"/><Relationship Id="rId4" Type="http://schemas.openxmlformats.org/officeDocument/2006/relationships/settings" Target="settings.xml"/><Relationship Id="rId9" Type="http://schemas.openxmlformats.org/officeDocument/2006/relationships/hyperlink" Target="https://www.nafmp.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A7C9168-FA05-4105-BE53-C4D104886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1155</Words>
  <Characters>6586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Johnson</dc:creator>
  <cp:keywords/>
  <dc:description/>
  <cp:lastModifiedBy>Greg</cp:lastModifiedBy>
  <cp:revision>2</cp:revision>
  <dcterms:created xsi:type="dcterms:W3CDTF">2020-04-01T16:56:00Z</dcterms:created>
  <dcterms:modified xsi:type="dcterms:W3CDTF">2020-04-01T16:56:00Z</dcterms:modified>
</cp:coreProperties>
</file>